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BB525" w14:textId="77777777" w:rsidR="00C54DD9" w:rsidRDefault="00C54DD9" w:rsidP="00C54DD9">
      <w:pPr>
        <w:jc w:val="both"/>
      </w:pPr>
    </w:p>
    <w:tbl>
      <w:tblPr>
        <w:tblStyle w:val="Grilledutableau"/>
        <w:tblW w:w="0" w:type="auto"/>
        <w:tblLook w:val="04A0" w:firstRow="1" w:lastRow="0" w:firstColumn="1" w:lastColumn="0" w:noHBand="0" w:noVBand="1"/>
      </w:tblPr>
      <w:tblGrid>
        <w:gridCol w:w="10466"/>
      </w:tblGrid>
      <w:tr w:rsidR="00C54DD9" w14:paraId="54B1D436" w14:textId="77777777" w:rsidTr="007314E5">
        <w:tc>
          <w:tcPr>
            <w:tcW w:w="10606" w:type="dxa"/>
            <w:tcBorders>
              <w:top w:val="nil"/>
              <w:left w:val="nil"/>
              <w:bottom w:val="nil"/>
              <w:right w:val="nil"/>
            </w:tcBorders>
          </w:tcPr>
          <w:p w14:paraId="03C12340" w14:textId="1600601C" w:rsidR="00C54DD9" w:rsidRPr="00864913" w:rsidRDefault="00C54DD9" w:rsidP="00687917">
            <w:pPr>
              <w:spacing w:line="259" w:lineRule="auto"/>
              <w:ind w:right="146"/>
              <w:jc w:val="both"/>
              <w:rPr>
                <w:rFonts w:ascii="Arial" w:eastAsia="Arial" w:hAnsi="Arial" w:cs="Arial"/>
                <w:i/>
                <w:iCs/>
                <w:sz w:val="20"/>
                <w:szCs w:val="20"/>
                <w:lang w:val="fr-FR"/>
              </w:rPr>
            </w:pPr>
            <w:r w:rsidRPr="00864913">
              <w:rPr>
                <w:rFonts w:ascii="Arial" w:eastAsia="Arial" w:hAnsi="Arial" w:cs="Arial"/>
                <w:b/>
                <w:i/>
                <w:iCs/>
                <w:sz w:val="20"/>
                <w:szCs w:val="20"/>
                <w:lang w:val="fr-FR"/>
              </w:rPr>
              <w:t xml:space="preserve">ANNEXE – TRAME-TYPE DE DOCUMENT UNILATÉRAL DE L’ETUDE </w:t>
            </w:r>
            <w:r w:rsidR="009D2869">
              <w:rPr>
                <w:rFonts w:ascii="Arial" w:eastAsia="Arial" w:hAnsi="Arial" w:cs="Arial"/>
                <w:b/>
                <w:i/>
                <w:iCs/>
                <w:sz w:val="20"/>
                <w:szCs w:val="20"/>
                <w:lang w:val="fr-FR"/>
              </w:rPr>
              <w:t>ou DE L’OFFICE</w:t>
            </w:r>
          </w:p>
          <w:p w14:paraId="2371FF11" w14:textId="77777777" w:rsidR="00C54DD9" w:rsidRPr="00864913" w:rsidRDefault="00C54DD9" w:rsidP="00687917">
            <w:pPr>
              <w:spacing w:line="259" w:lineRule="auto"/>
              <w:jc w:val="both"/>
              <w:rPr>
                <w:rFonts w:ascii="Arial" w:eastAsia="Arial" w:hAnsi="Arial" w:cs="Arial"/>
                <w:i/>
                <w:iCs/>
                <w:sz w:val="20"/>
                <w:szCs w:val="20"/>
                <w:lang w:val="fr-FR"/>
              </w:rPr>
            </w:pPr>
          </w:p>
          <w:p w14:paraId="675302D5" w14:textId="77777777" w:rsidR="00C54DD9" w:rsidRPr="00864913" w:rsidRDefault="00C54DD9" w:rsidP="00687917">
            <w:pPr>
              <w:keepNext/>
              <w:keepLines/>
              <w:spacing w:line="259" w:lineRule="auto"/>
              <w:ind w:right="149"/>
              <w:jc w:val="both"/>
              <w:outlineLvl w:val="0"/>
              <w:rPr>
                <w:rFonts w:ascii="Arial" w:eastAsia="Arial" w:hAnsi="Arial" w:cs="Arial"/>
                <w:b/>
                <w:i/>
                <w:iCs/>
                <w:sz w:val="20"/>
                <w:szCs w:val="20"/>
                <w:lang w:val="fr-FR"/>
              </w:rPr>
            </w:pPr>
            <w:r w:rsidRPr="00864913">
              <w:rPr>
                <w:rFonts w:ascii="Arial" w:eastAsia="Arial" w:hAnsi="Arial" w:cs="Arial"/>
                <w:b/>
                <w:i/>
                <w:iCs/>
                <w:sz w:val="20"/>
                <w:szCs w:val="20"/>
                <w:lang w:val="fr-FR"/>
              </w:rPr>
              <w:t xml:space="preserve">Préambule Diagnostic sur la situation économique </w:t>
            </w:r>
          </w:p>
          <w:p w14:paraId="76A08ACB" w14:textId="77777777" w:rsidR="00C54DD9" w:rsidRPr="00864913" w:rsidRDefault="00C54DD9" w:rsidP="00687917">
            <w:pPr>
              <w:spacing w:line="259" w:lineRule="auto"/>
              <w:jc w:val="both"/>
              <w:rPr>
                <w:rFonts w:ascii="Arial" w:eastAsia="Arial" w:hAnsi="Arial" w:cs="Arial"/>
                <w:i/>
                <w:iCs/>
                <w:sz w:val="20"/>
                <w:szCs w:val="20"/>
                <w:lang w:val="fr-FR"/>
              </w:rPr>
            </w:pPr>
          </w:p>
          <w:p w14:paraId="07F97500" w14:textId="002ABC54" w:rsidR="00C54DD9" w:rsidRPr="00864913" w:rsidRDefault="00C54DD9" w:rsidP="009D2869">
            <w:pPr>
              <w:spacing w:line="251" w:lineRule="auto"/>
              <w:ind w:left="-5"/>
              <w:jc w:val="both"/>
              <w:rPr>
                <w:rFonts w:ascii="Arial" w:eastAsia="Arial" w:hAnsi="Arial" w:cs="Arial"/>
                <w:i/>
                <w:iCs/>
                <w:sz w:val="20"/>
                <w:szCs w:val="20"/>
                <w:lang w:val="fr-FR"/>
              </w:rPr>
            </w:pPr>
            <w:r w:rsidRPr="00864913">
              <w:rPr>
                <w:rFonts w:ascii="Arial" w:eastAsia="Arial" w:hAnsi="Arial" w:cs="Arial"/>
                <w:i/>
                <w:iCs/>
                <w:sz w:val="20"/>
                <w:szCs w:val="20"/>
                <w:lang w:val="fr-FR"/>
              </w:rPr>
              <w:t>La crise sanitaire liée au Covid-19 a des conséquences importantes sur l’activité socio-économique française. Cette situation exceptionnelle a entrainé une baisse d’activité durable de l’étude</w:t>
            </w:r>
            <w:r w:rsidR="009D2869">
              <w:rPr>
                <w:rFonts w:ascii="Arial" w:eastAsia="Arial" w:hAnsi="Arial" w:cs="Arial"/>
                <w:i/>
                <w:iCs/>
                <w:sz w:val="20"/>
                <w:szCs w:val="20"/>
                <w:lang w:val="fr-FR"/>
              </w:rPr>
              <w:t xml:space="preserve"> ou de l’office</w:t>
            </w:r>
            <w:r w:rsidRPr="00864913">
              <w:rPr>
                <w:rFonts w:ascii="Arial" w:eastAsia="Arial" w:hAnsi="Arial" w:cs="Arial"/>
                <w:i/>
                <w:iCs/>
                <w:sz w:val="20"/>
                <w:szCs w:val="20"/>
                <w:lang w:val="fr-FR"/>
              </w:rPr>
              <w:t xml:space="preserve">. </w:t>
            </w:r>
          </w:p>
          <w:p w14:paraId="080A402B" w14:textId="77777777" w:rsidR="00C54DD9" w:rsidRPr="00864913" w:rsidRDefault="00C54DD9" w:rsidP="00687917">
            <w:pPr>
              <w:spacing w:line="259" w:lineRule="auto"/>
              <w:jc w:val="both"/>
              <w:rPr>
                <w:rFonts w:ascii="Arial" w:eastAsia="Arial" w:hAnsi="Arial" w:cs="Arial"/>
                <w:i/>
                <w:iCs/>
                <w:sz w:val="20"/>
                <w:szCs w:val="20"/>
                <w:lang w:val="fr-FR"/>
              </w:rPr>
            </w:pPr>
          </w:p>
          <w:p w14:paraId="0C4C69D2" w14:textId="77777777" w:rsidR="00C54DD9" w:rsidRPr="00864913" w:rsidRDefault="00C54DD9" w:rsidP="00687917">
            <w:pPr>
              <w:spacing w:line="251" w:lineRule="auto"/>
              <w:ind w:left="-5" w:right="143"/>
              <w:jc w:val="both"/>
              <w:rPr>
                <w:rFonts w:ascii="Arial" w:eastAsia="Arial" w:hAnsi="Arial" w:cs="Arial"/>
                <w:i/>
                <w:iCs/>
                <w:sz w:val="20"/>
                <w:szCs w:val="20"/>
                <w:lang w:val="fr-FR"/>
              </w:rPr>
            </w:pPr>
            <w:r w:rsidRPr="00864913">
              <w:rPr>
                <w:rFonts w:ascii="Arial" w:eastAsia="Arial" w:hAnsi="Arial" w:cs="Arial"/>
                <w:i/>
                <w:iCs/>
                <w:sz w:val="20"/>
                <w:szCs w:val="20"/>
                <w:lang w:val="fr-FR"/>
              </w:rPr>
              <w:t>Le confinement et ses suites ont réduit significativement nos activités</w:t>
            </w:r>
            <w:r w:rsidRPr="00864913">
              <w:rPr>
                <w:rFonts w:ascii="Arial" w:eastAsia="Arial" w:hAnsi="Arial" w:cs="Arial"/>
                <w:i/>
                <w:iCs/>
                <w:sz w:val="20"/>
                <w:szCs w:val="20"/>
                <w:shd w:val="clear" w:color="auto" w:fill="FFFF00"/>
                <w:lang w:val="fr-FR"/>
              </w:rPr>
              <w:t> : ……….</w:t>
            </w:r>
          </w:p>
          <w:p w14:paraId="3B7F4020" w14:textId="32BB4FF6" w:rsidR="00C54DD9" w:rsidRDefault="00C54DD9" w:rsidP="00347154">
            <w:pPr>
              <w:spacing w:line="251" w:lineRule="auto"/>
              <w:ind w:left="-5"/>
              <w:jc w:val="both"/>
              <w:rPr>
                <w:rFonts w:ascii="Arial" w:eastAsia="Arial" w:hAnsi="Arial" w:cs="Arial"/>
                <w:i/>
                <w:iCs/>
                <w:sz w:val="20"/>
                <w:szCs w:val="20"/>
                <w:lang w:val="fr-FR"/>
              </w:rPr>
            </w:pPr>
            <w:r w:rsidRPr="003259B9">
              <w:rPr>
                <w:rFonts w:ascii="Arial" w:eastAsia="Arial" w:hAnsi="Arial" w:cs="Arial"/>
                <w:i/>
                <w:iCs/>
                <w:sz w:val="20"/>
                <w:szCs w:val="20"/>
                <w:lang w:val="fr-FR"/>
              </w:rPr>
              <w:t>L’enquête menée récemment auprès des professionnels a révélé, notamment et outre une baisse notable d’activité et de Chiffres d’affaires</w:t>
            </w:r>
            <w:r w:rsidR="00347154">
              <w:rPr>
                <w:rFonts w:ascii="Arial" w:eastAsia="Arial" w:hAnsi="Arial" w:cs="Arial"/>
                <w:i/>
                <w:iCs/>
                <w:sz w:val="20"/>
                <w:szCs w:val="20"/>
                <w:lang w:val="fr-FR"/>
              </w:rPr>
              <w:t>.</w:t>
            </w:r>
          </w:p>
          <w:p w14:paraId="1BCBEB50" w14:textId="77777777" w:rsidR="00C54DD9" w:rsidRPr="000A522A" w:rsidRDefault="00C54DD9" w:rsidP="00347154">
            <w:pPr>
              <w:spacing w:line="251" w:lineRule="auto"/>
              <w:jc w:val="both"/>
              <w:rPr>
                <w:rFonts w:ascii="Arial" w:eastAsia="Arial" w:hAnsi="Arial" w:cs="Arial"/>
                <w:i/>
                <w:iCs/>
                <w:color w:val="FF0000"/>
                <w:sz w:val="20"/>
                <w:szCs w:val="20"/>
                <w:lang w:val="fr-FR"/>
              </w:rPr>
            </w:pPr>
          </w:p>
          <w:p w14:paraId="790F0DD0" w14:textId="6F93D844" w:rsidR="00C54DD9" w:rsidRPr="00864913" w:rsidRDefault="00C54DD9" w:rsidP="00687917">
            <w:pPr>
              <w:spacing w:line="251" w:lineRule="auto"/>
              <w:ind w:left="-5"/>
              <w:jc w:val="both"/>
              <w:rPr>
                <w:rFonts w:ascii="Arial" w:eastAsia="Arial" w:hAnsi="Arial" w:cs="Arial"/>
                <w:i/>
                <w:iCs/>
                <w:sz w:val="20"/>
                <w:szCs w:val="20"/>
                <w:lang w:val="fr-FR"/>
              </w:rPr>
            </w:pPr>
            <w:r w:rsidRPr="00864913">
              <w:rPr>
                <w:rFonts w:ascii="Arial" w:eastAsia="Arial" w:hAnsi="Arial" w:cs="Arial"/>
                <w:i/>
                <w:iCs/>
                <w:sz w:val="20"/>
                <w:szCs w:val="20"/>
                <w:lang w:val="fr-FR"/>
              </w:rPr>
              <w:t xml:space="preserve">Notre </w:t>
            </w:r>
            <w:r w:rsidR="009D2869" w:rsidRPr="009D2869">
              <w:rPr>
                <w:rFonts w:ascii="Arial" w:eastAsia="Arial" w:hAnsi="Arial" w:cs="Arial"/>
                <w:i/>
                <w:iCs/>
                <w:sz w:val="20"/>
                <w:szCs w:val="20"/>
                <w:lang w:val="fr-FR"/>
              </w:rPr>
              <w:t xml:space="preserve">de l’étude ou office </w:t>
            </w:r>
            <w:r w:rsidRPr="00864913">
              <w:rPr>
                <w:rFonts w:ascii="Arial" w:eastAsia="Arial" w:hAnsi="Arial" w:cs="Arial"/>
                <w:i/>
                <w:iCs/>
                <w:sz w:val="20"/>
                <w:szCs w:val="20"/>
                <w:lang w:val="fr-FR"/>
              </w:rPr>
              <w:t xml:space="preserve">est de ce fait confrontée à une baisse d’activité pouvant se prolonger pendant encore plusieurs mois.  </w:t>
            </w:r>
          </w:p>
          <w:p w14:paraId="5191D5C7" w14:textId="77777777" w:rsidR="00C54DD9" w:rsidRPr="00864913" w:rsidRDefault="00C54DD9" w:rsidP="00687917">
            <w:pPr>
              <w:spacing w:line="259" w:lineRule="auto"/>
              <w:jc w:val="both"/>
              <w:rPr>
                <w:rFonts w:ascii="Arial" w:eastAsia="Arial" w:hAnsi="Arial" w:cs="Arial"/>
                <w:i/>
                <w:iCs/>
                <w:sz w:val="20"/>
                <w:szCs w:val="20"/>
                <w:lang w:val="fr-FR"/>
              </w:rPr>
            </w:pPr>
            <w:r w:rsidRPr="00864913">
              <w:rPr>
                <w:rFonts w:ascii="Arial" w:eastAsia="Arial" w:hAnsi="Arial" w:cs="Arial"/>
                <w:i/>
                <w:iCs/>
                <w:sz w:val="20"/>
                <w:szCs w:val="20"/>
                <w:lang w:val="fr-FR"/>
              </w:rPr>
              <w:t xml:space="preserve"> </w:t>
            </w:r>
          </w:p>
          <w:p w14:paraId="62C31ED0" w14:textId="77777777" w:rsidR="00C54DD9" w:rsidRPr="00864913" w:rsidRDefault="00C54DD9" w:rsidP="00687917">
            <w:pPr>
              <w:spacing w:line="259" w:lineRule="auto"/>
              <w:ind w:left="-5"/>
              <w:jc w:val="both"/>
              <w:rPr>
                <w:rFonts w:ascii="Arial" w:eastAsia="Arial" w:hAnsi="Arial" w:cs="Arial"/>
                <w:i/>
                <w:iCs/>
                <w:sz w:val="20"/>
                <w:szCs w:val="20"/>
                <w:lang w:val="fr-FR"/>
              </w:rPr>
            </w:pPr>
            <w:r w:rsidRPr="003259B9">
              <w:rPr>
                <w:rFonts w:ascii="Arial" w:eastAsia="Arial" w:hAnsi="Arial" w:cs="Arial"/>
                <w:b/>
                <w:i/>
                <w:iCs/>
                <w:sz w:val="20"/>
                <w:szCs w:val="20"/>
                <w:highlight w:val="yellow"/>
                <w:shd w:val="clear" w:color="auto" w:fill="D3D3D3"/>
                <w:lang w:val="fr-FR"/>
              </w:rPr>
              <w:t>[A détailler]</w:t>
            </w:r>
            <w:r w:rsidRPr="003259B9">
              <w:rPr>
                <w:rFonts w:ascii="Arial" w:eastAsia="Arial" w:hAnsi="Arial" w:cs="Arial"/>
                <w:i/>
                <w:iCs/>
                <w:sz w:val="20"/>
                <w:szCs w:val="20"/>
                <w:highlight w:val="yellow"/>
                <w:shd w:val="clear" w:color="auto" w:fill="D3D3D3"/>
                <w:lang w:val="fr-FR"/>
              </w:rPr>
              <w:t>.</w:t>
            </w:r>
            <w:r w:rsidRPr="00864913">
              <w:rPr>
                <w:rFonts w:ascii="Arial" w:eastAsia="Arial" w:hAnsi="Arial" w:cs="Arial"/>
                <w:i/>
                <w:iCs/>
                <w:sz w:val="20"/>
                <w:szCs w:val="20"/>
                <w:lang w:val="fr-FR"/>
              </w:rPr>
              <w:t xml:space="preserve">  </w:t>
            </w:r>
          </w:p>
          <w:p w14:paraId="72820480" w14:textId="77777777" w:rsidR="00C54DD9" w:rsidRPr="00864913" w:rsidRDefault="00C54DD9" w:rsidP="00687917">
            <w:pPr>
              <w:spacing w:line="259" w:lineRule="auto"/>
              <w:jc w:val="both"/>
              <w:rPr>
                <w:rFonts w:ascii="Arial" w:eastAsia="Arial" w:hAnsi="Arial" w:cs="Arial"/>
                <w:i/>
                <w:iCs/>
                <w:sz w:val="20"/>
                <w:szCs w:val="20"/>
                <w:lang w:val="fr-FR"/>
              </w:rPr>
            </w:pPr>
          </w:p>
          <w:p w14:paraId="00F394C5" w14:textId="77777777" w:rsidR="00C54DD9" w:rsidRPr="00864913" w:rsidRDefault="00C54DD9" w:rsidP="00687917">
            <w:pPr>
              <w:spacing w:line="251" w:lineRule="auto"/>
              <w:ind w:left="-5"/>
              <w:jc w:val="both"/>
              <w:rPr>
                <w:rFonts w:ascii="Arial" w:eastAsia="Arial" w:hAnsi="Arial" w:cs="Arial"/>
                <w:i/>
                <w:iCs/>
                <w:sz w:val="20"/>
                <w:szCs w:val="20"/>
                <w:lang w:val="fr-FR"/>
              </w:rPr>
            </w:pPr>
            <w:r w:rsidRPr="00864913">
              <w:rPr>
                <w:rFonts w:ascii="Arial" w:eastAsia="Arial" w:hAnsi="Arial" w:cs="Arial"/>
                <w:i/>
                <w:iCs/>
                <w:sz w:val="20"/>
                <w:szCs w:val="20"/>
                <w:lang w:val="fr-FR"/>
              </w:rPr>
              <w:t xml:space="preserve">Selon notre diagnostic, la baisse d’activité devrait continuer sur l’année 2021 et potentiellement jusqu’en </w:t>
            </w:r>
            <w:r w:rsidRPr="00864913">
              <w:rPr>
                <w:rFonts w:ascii="Arial" w:eastAsia="Arial" w:hAnsi="Arial" w:cs="Arial"/>
                <w:b/>
                <w:i/>
                <w:iCs/>
                <w:sz w:val="20"/>
                <w:szCs w:val="20"/>
                <w:lang w:val="fr-FR"/>
              </w:rPr>
              <w:t>[</w:t>
            </w:r>
            <w:r w:rsidRPr="003259B9">
              <w:rPr>
                <w:rFonts w:ascii="Arial" w:eastAsia="Arial" w:hAnsi="Arial" w:cs="Arial"/>
                <w:b/>
                <w:i/>
                <w:iCs/>
                <w:sz w:val="20"/>
                <w:szCs w:val="20"/>
                <w:highlight w:val="yellow"/>
                <w:shd w:val="clear" w:color="auto" w:fill="D3D3D3"/>
                <w:lang w:val="fr-FR"/>
              </w:rPr>
              <w:t>…</w:t>
            </w:r>
            <w:r w:rsidRPr="00864913">
              <w:rPr>
                <w:rFonts w:ascii="Arial" w:eastAsia="Arial" w:hAnsi="Arial" w:cs="Arial"/>
                <w:b/>
                <w:i/>
                <w:iCs/>
                <w:sz w:val="20"/>
                <w:szCs w:val="20"/>
                <w:lang w:val="fr-FR"/>
              </w:rPr>
              <w:t>]</w:t>
            </w:r>
            <w:r w:rsidRPr="00864913">
              <w:rPr>
                <w:rFonts w:ascii="Arial" w:eastAsia="Arial" w:hAnsi="Arial" w:cs="Arial"/>
                <w:i/>
                <w:iCs/>
                <w:sz w:val="20"/>
                <w:szCs w:val="20"/>
                <w:lang w:val="fr-FR"/>
              </w:rPr>
              <w:t xml:space="preserve">.  </w:t>
            </w:r>
          </w:p>
          <w:p w14:paraId="1B9EFD32" w14:textId="77777777" w:rsidR="00C54DD9" w:rsidRPr="00864913" w:rsidRDefault="00C54DD9" w:rsidP="00687917">
            <w:pPr>
              <w:spacing w:line="259" w:lineRule="auto"/>
              <w:jc w:val="both"/>
              <w:rPr>
                <w:rFonts w:ascii="Arial" w:eastAsia="Arial" w:hAnsi="Arial" w:cs="Arial"/>
                <w:i/>
                <w:iCs/>
                <w:sz w:val="20"/>
                <w:szCs w:val="20"/>
                <w:lang w:val="fr-FR"/>
              </w:rPr>
            </w:pPr>
          </w:p>
          <w:p w14:paraId="3D642069" w14:textId="77777777" w:rsidR="00C54DD9" w:rsidRPr="00864913" w:rsidRDefault="00C54DD9" w:rsidP="00687917">
            <w:pPr>
              <w:spacing w:line="251" w:lineRule="auto"/>
              <w:ind w:left="-5" w:right="149"/>
              <w:jc w:val="both"/>
              <w:rPr>
                <w:rFonts w:ascii="Arial" w:eastAsia="Arial" w:hAnsi="Arial" w:cs="Arial"/>
                <w:i/>
                <w:iCs/>
                <w:sz w:val="20"/>
                <w:szCs w:val="20"/>
                <w:lang w:val="fr-FR"/>
              </w:rPr>
            </w:pPr>
            <w:r w:rsidRPr="00864913">
              <w:rPr>
                <w:rFonts w:ascii="Arial" w:eastAsia="Arial" w:hAnsi="Arial" w:cs="Arial"/>
                <w:i/>
                <w:iCs/>
                <w:sz w:val="20"/>
                <w:szCs w:val="20"/>
                <w:lang w:val="fr-FR"/>
              </w:rPr>
              <w:t xml:space="preserve">Le recours à l’activité partielle qui a permis de réduire la durée du travail tout en maintenant un certain niveau de salaire avec une prise en charge de l’État et l’UNEDIC a permis de préserver l’emploi et les compétences des salariés pendant la crise. Cependant, ce dispositif a été modifié. </w:t>
            </w:r>
          </w:p>
          <w:p w14:paraId="453C38CB"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325BA168"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Depuis, un dispositif spécifique d’activité partielle plus avantageux a été créé à compter du 1er juillet 2020</w:t>
            </w:r>
          </w:p>
          <w:p w14:paraId="004BEE93" w14:textId="243043EF"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Pour aider les études</w:t>
            </w:r>
            <w:r w:rsidR="009D2869">
              <w:rPr>
                <w:rFonts w:ascii="Arial" w:hAnsi="Arial" w:cs="Arial"/>
                <w:i/>
                <w:iCs/>
                <w:sz w:val="20"/>
                <w:szCs w:val="20"/>
                <w:lang w:val="fr-FR"/>
              </w:rPr>
              <w:t xml:space="preserve"> ou offices</w:t>
            </w:r>
            <w:r w:rsidRPr="00864913">
              <w:rPr>
                <w:rFonts w:ascii="Arial" w:hAnsi="Arial" w:cs="Arial"/>
                <w:i/>
                <w:iCs/>
                <w:sz w:val="20"/>
                <w:szCs w:val="20"/>
                <w:lang w:val="fr-FR"/>
              </w:rPr>
              <w:t xml:space="preserve"> connaissant une baisse d'activité durable mais qui n’est pas de nature à compromettre leur pérennité. Ce dispositif permet une meilleure indemnisation des salariés ainsi qu’une prise en charge plus forte par les pouvoirs publics. Il autorise une réduction d’horaires dans la limite de 40% de la durée légale du travail sous réserve d’engagements en termes d’emploi et de formation professionnelle de la part de l’étude</w:t>
            </w:r>
            <w:r w:rsidR="009D2869">
              <w:rPr>
                <w:rFonts w:ascii="Arial" w:hAnsi="Arial" w:cs="Arial"/>
                <w:i/>
                <w:iCs/>
                <w:sz w:val="20"/>
                <w:szCs w:val="20"/>
                <w:lang w:val="fr-FR"/>
              </w:rPr>
              <w:t xml:space="preserve"> ou de l’office</w:t>
            </w:r>
            <w:r w:rsidRPr="00864913">
              <w:rPr>
                <w:rFonts w:ascii="Arial" w:hAnsi="Arial" w:cs="Arial"/>
                <w:i/>
                <w:iCs/>
                <w:sz w:val="20"/>
                <w:szCs w:val="20"/>
                <w:lang w:val="fr-FR"/>
              </w:rPr>
              <w:t xml:space="preserve">. </w:t>
            </w:r>
          </w:p>
          <w:p w14:paraId="7C0C1E11"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77EA79DF" w14:textId="0FA0581F"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Forts de l’expérience positive qu’a représentée le recours à l’activité partielle, les partenaires sociaux de la branche se sont emparés de ce nouveau dispositif en concluant un accord le </w:t>
            </w:r>
            <w:r w:rsidR="009D2869" w:rsidRPr="009D2869">
              <w:rPr>
                <w:rFonts w:ascii="Arial" w:hAnsi="Arial" w:cs="Arial"/>
                <w:b/>
                <w:bCs/>
                <w:i/>
                <w:iCs/>
                <w:sz w:val="20"/>
                <w:szCs w:val="20"/>
                <w:lang w:val="fr-FR"/>
              </w:rPr>
              <w:t>17 décembre 2020</w:t>
            </w:r>
            <w:r w:rsidRPr="00864913">
              <w:rPr>
                <w:rFonts w:ascii="Arial" w:hAnsi="Arial" w:cs="Arial"/>
                <w:i/>
                <w:iCs/>
                <w:sz w:val="20"/>
                <w:szCs w:val="20"/>
                <w:lang w:val="fr-FR"/>
              </w:rPr>
              <w:t xml:space="preserve"> permettant aux études de la branche de mettre en œuvre ce nouveau dispositif par l’intermédiaire d’un document unilatéral. </w:t>
            </w:r>
          </w:p>
          <w:p w14:paraId="7952466F"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64651C37" w14:textId="0BCD88C6"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L’objet du présent document, élaboré sur la base du diagnostic évoqué ci-dessus et dans le respect des stipulations de l’accord de branche [En cas de présence de comité social et économique dans l’entreprise : ajouter « et après consultation du CSE »] est de mettre en œuvre ce nouveau dispositif en fonction de la situation et des spécificités de l’étude</w:t>
            </w:r>
            <w:r w:rsidR="009D2869">
              <w:rPr>
                <w:rFonts w:ascii="Arial" w:hAnsi="Arial" w:cs="Arial"/>
                <w:i/>
                <w:iCs/>
                <w:sz w:val="20"/>
                <w:szCs w:val="20"/>
                <w:lang w:val="fr-FR"/>
              </w:rPr>
              <w:t xml:space="preserve"> ou de l’office</w:t>
            </w:r>
            <w:r w:rsidRPr="00864913">
              <w:rPr>
                <w:rFonts w:ascii="Arial" w:hAnsi="Arial" w:cs="Arial"/>
                <w:i/>
                <w:iCs/>
                <w:sz w:val="20"/>
                <w:szCs w:val="20"/>
                <w:lang w:val="fr-FR"/>
              </w:rPr>
              <w:t>.</w:t>
            </w:r>
          </w:p>
          <w:p w14:paraId="15F8489E"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710698AE"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r w:rsidRPr="00864913">
              <w:rPr>
                <w:rFonts w:ascii="Arial" w:hAnsi="Arial" w:cs="Arial"/>
                <w:b/>
                <w:bCs/>
                <w:i/>
                <w:iCs/>
                <w:sz w:val="20"/>
                <w:szCs w:val="20"/>
                <w:lang w:val="fr-FR"/>
              </w:rPr>
              <w:t xml:space="preserve">Article 1 Champ d’application : activités et salariés concernés </w:t>
            </w:r>
          </w:p>
          <w:p w14:paraId="251C4FC3"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2EC5E2A2" w14:textId="08D94BC2"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Option n°1 </w:t>
            </w:r>
          </w:p>
          <w:p w14:paraId="78941A52" w14:textId="356DA8E2"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Tous les salariés de l’étude</w:t>
            </w:r>
            <w:r w:rsidR="009D2869">
              <w:rPr>
                <w:rFonts w:ascii="Arial" w:hAnsi="Arial" w:cs="Arial"/>
                <w:i/>
                <w:iCs/>
                <w:sz w:val="20"/>
                <w:szCs w:val="20"/>
                <w:lang w:val="fr-FR"/>
              </w:rPr>
              <w:t xml:space="preserve"> ou de l’office</w:t>
            </w:r>
            <w:r w:rsidRPr="00864913">
              <w:rPr>
                <w:rFonts w:ascii="Arial" w:hAnsi="Arial" w:cs="Arial"/>
                <w:i/>
                <w:iCs/>
                <w:sz w:val="20"/>
                <w:szCs w:val="20"/>
                <w:lang w:val="fr-FR"/>
              </w:rPr>
              <w:t xml:space="preserve"> ont vocation à bénéficier du dispositif spécifique d’activité partielle quelle que soit la nature de leur contrat (CDI, CDD, contrat d’apprentissage, contrat de professionnalisation).</w:t>
            </w:r>
          </w:p>
          <w:p w14:paraId="64C2A1D7"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19C79E3C" w14:textId="20F04228"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Par exception, lorsqu’un salarié, dans les douze (12) mois qui précèdent la mise en œuvre du DSAP au sein de l’étude </w:t>
            </w:r>
            <w:r w:rsidR="009D2869" w:rsidRPr="009D2869">
              <w:rPr>
                <w:rFonts w:ascii="Arial" w:hAnsi="Arial" w:cs="Arial"/>
                <w:i/>
                <w:iCs/>
                <w:sz w:val="20"/>
                <w:szCs w:val="20"/>
                <w:lang w:val="fr-FR"/>
              </w:rPr>
              <w:t xml:space="preserve">ou de l’office </w:t>
            </w:r>
            <w:r w:rsidRPr="00864913">
              <w:rPr>
                <w:rFonts w:ascii="Arial" w:hAnsi="Arial" w:cs="Arial"/>
                <w:i/>
                <w:iCs/>
                <w:sz w:val="20"/>
                <w:szCs w:val="20"/>
                <w:lang w:val="fr-FR"/>
              </w:rPr>
              <w:t>a été en activité partielle prévu à l’article L.5122-1 du Code du travail pendant plus de trente (30) jours ouvrés ininterrompus dans les douze (12) mois qui précèdent la mise en œuvre du DSAP au sein de l’étude</w:t>
            </w:r>
          </w:p>
          <w:p w14:paraId="28B6D494"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0905FFB2"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La période du 17 mars 2020 au 17 novembre 2020 est neutralisée pour l’application de cette exclusion.  </w:t>
            </w:r>
          </w:p>
          <w:p w14:paraId="462EFF8B"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04B7BD64" w14:textId="78F923A4"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Option n°2 </w:t>
            </w:r>
          </w:p>
          <w:p w14:paraId="17E96193" w14:textId="4FC1580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Le dispositif spécifique d’activité partielle a vocation à bénéficier exclusivement aux activités et salariés suivants de l’étude</w:t>
            </w:r>
            <w:r w:rsidR="009D2869">
              <w:t xml:space="preserve"> </w:t>
            </w:r>
            <w:r w:rsidR="009D2869" w:rsidRPr="009D2869">
              <w:rPr>
                <w:rFonts w:ascii="Arial" w:hAnsi="Arial" w:cs="Arial"/>
                <w:i/>
                <w:iCs/>
                <w:sz w:val="20"/>
                <w:szCs w:val="20"/>
                <w:lang w:val="fr-FR"/>
              </w:rPr>
              <w:t>ou de l’office</w:t>
            </w:r>
            <w:r w:rsidRPr="00864913">
              <w:rPr>
                <w:rFonts w:ascii="Arial" w:hAnsi="Arial" w:cs="Arial"/>
                <w:i/>
                <w:iCs/>
                <w:sz w:val="20"/>
                <w:szCs w:val="20"/>
                <w:lang w:val="fr-FR"/>
              </w:rPr>
              <w:t xml:space="preserve"> : </w:t>
            </w:r>
          </w:p>
          <w:p w14:paraId="6F50F960"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107BC1D4"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708"/>
              <w:rPr>
                <w:rFonts w:ascii="Arial" w:hAnsi="Arial" w:cs="Arial"/>
                <w:i/>
                <w:iCs/>
                <w:sz w:val="20"/>
                <w:szCs w:val="20"/>
                <w:lang w:val="fr-FR"/>
              </w:rPr>
            </w:pPr>
            <w:r w:rsidRPr="00864913">
              <w:rPr>
                <w:rFonts w:ascii="Arial" w:hAnsi="Arial" w:cs="Arial"/>
                <w:i/>
                <w:iCs/>
                <w:sz w:val="20"/>
                <w:szCs w:val="20"/>
                <w:lang w:val="fr-FR"/>
              </w:rPr>
              <w:t xml:space="preserve">•Activités </w:t>
            </w:r>
            <w:r w:rsidRPr="003259B9">
              <w:rPr>
                <w:rFonts w:ascii="Arial" w:hAnsi="Arial" w:cs="Arial"/>
                <w:i/>
                <w:iCs/>
                <w:sz w:val="20"/>
                <w:szCs w:val="20"/>
                <w:highlight w:val="yellow"/>
                <w:lang w:val="fr-FR"/>
              </w:rPr>
              <w:t>XXXXX</w:t>
            </w:r>
            <w:r w:rsidRPr="00864913">
              <w:rPr>
                <w:rFonts w:ascii="Arial" w:hAnsi="Arial" w:cs="Arial"/>
                <w:i/>
                <w:iCs/>
                <w:sz w:val="20"/>
                <w:szCs w:val="20"/>
                <w:lang w:val="fr-FR"/>
              </w:rPr>
              <w:t xml:space="preserve"> [détailler les catégories d’activités et de salariés concernés] </w:t>
            </w:r>
          </w:p>
          <w:p w14:paraId="76C78F7E"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708"/>
              <w:rPr>
                <w:rFonts w:ascii="Arial" w:hAnsi="Arial" w:cs="Arial"/>
                <w:i/>
                <w:iCs/>
                <w:sz w:val="20"/>
                <w:szCs w:val="20"/>
                <w:lang w:val="fr-FR"/>
              </w:rPr>
            </w:pPr>
            <w:r w:rsidRPr="00864913">
              <w:rPr>
                <w:rFonts w:ascii="Arial" w:hAnsi="Arial" w:cs="Arial"/>
                <w:i/>
                <w:iCs/>
                <w:sz w:val="20"/>
                <w:szCs w:val="20"/>
                <w:lang w:val="fr-FR"/>
              </w:rPr>
              <w:t xml:space="preserve">•Fonctions supports  [détailler les catégories d’activités et de salariés concernés] </w:t>
            </w:r>
          </w:p>
          <w:p w14:paraId="60D8DECA"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708"/>
              <w:rPr>
                <w:rFonts w:ascii="Arial" w:hAnsi="Arial" w:cs="Arial"/>
                <w:i/>
                <w:iCs/>
                <w:sz w:val="20"/>
                <w:szCs w:val="20"/>
                <w:lang w:val="fr-FR"/>
              </w:rPr>
            </w:pPr>
            <w:proofErr w:type="gramStart"/>
            <w:r w:rsidRPr="00864913">
              <w:rPr>
                <w:rFonts w:ascii="Arial" w:hAnsi="Arial" w:cs="Arial"/>
                <w:i/>
                <w:iCs/>
                <w:sz w:val="20"/>
                <w:szCs w:val="20"/>
                <w:lang w:val="fr-FR"/>
              </w:rPr>
              <w:t>•[</w:t>
            </w:r>
            <w:proofErr w:type="gramEnd"/>
            <w:r w:rsidRPr="00864913">
              <w:rPr>
                <w:rFonts w:ascii="Arial" w:hAnsi="Arial" w:cs="Arial"/>
                <w:i/>
                <w:iCs/>
                <w:sz w:val="20"/>
                <w:szCs w:val="20"/>
                <w:lang w:val="fr-FR"/>
              </w:rPr>
              <w:t xml:space="preserve">Éventuellement : détailler d’autres catégories d’activités et de salariés concernés] </w:t>
            </w:r>
          </w:p>
          <w:p w14:paraId="7AE7DBB2"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 </w:t>
            </w:r>
          </w:p>
          <w:p w14:paraId="2BE44695" w14:textId="29E0753C"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Tous les salariés de l’étude </w:t>
            </w:r>
            <w:r w:rsidR="009D2869" w:rsidRPr="009D2869">
              <w:rPr>
                <w:rFonts w:ascii="Arial" w:hAnsi="Arial" w:cs="Arial"/>
                <w:i/>
                <w:iCs/>
                <w:sz w:val="20"/>
                <w:szCs w:val="20"/>
                <w:lang w:val="fr-FR"/>
              </w:rPr>
              <w:t xml:space="preserve">ou de l’office </w:t>
            </w:r>
            <w:r w:rsidRPr="00864913">
              <w:rPr>
                <w:rFonts w:ascii="Arial" w:hAnsi="Arial" w:cs="Arial"/>
                <w:i/>
                <w:iCs/>
                <w:sz w:val="20"/>
                <w:szCs w:val="20"/>
                <w:lang w:val="fr-FR"/>
              </w:rPr>
              <w:t xml:space="preserve">affectés à ces activités ont vocation à bénéficier du dispositif spécifique d’activité partielle quelle que soit la nature de leur contrat de travail (CDD, CDI, contrat d’apprentissage, contrat de professionnalisation). </w:t>
            </w:r>
          </w:p>
          <w:p w14:paraId="6F7492F9"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66375A48" w14:textId="17DC473F"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Par exception, lorsqu’un salarié, dans les douze (12) mois qui précèdent la mise en œuvre du DSAP au sein de l’étude </w:t>
            </w:r>
            <w:r w:rsidR="009D2869" w:rsidRPr="009D2869">
              <w:rPr>
                <w:rFonts w:ascii="Arial" w:hAnsi="Arial" w:cs="Arial"/>
                <w:i/>
                <w:iCs/>
                <w:sz w:val="20"/>
                <w:szCs w:val="20"/>
                <w:lang w:val="fr-FR"/>
              </w:rPr>
              <w:t xml:space="preserve">ou de l’office </w:t>
            </w:r>
            <w:r w:rsidRPr="00864913">
              <w:rPr>
                <w:rFonts w:ascii="Arial" w:hAnsi="Arial" w:cs="Arial"/>
                <w:i/>
                <w:iCs/>
                <w:sz w:val="20"/>
                <w:szCs w:val="20"/>
                <w:lang w:val="fr-FR"/>
              </w:rPr>
              <w:t xml:space="preserve">a été en activité partielle prévu à l’article L.5122-1 du Code du travail pendant plus de trente (30) jours ouvrés ininterrompus dans les douze (12) mois qui précèdent la mise en œuvre du DSAP au sein de l’entreprise. </w:t>
            </w:r>
          </w:p>
          <w:p w14:paraId="748F77DC"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3EF62EDB"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La période du 17 mars 2020 au 17 novembre 2020 est neutralisée pour l’application de cette exclusion.  </w:t>
            </w:r>
          </w:p>
          <w:p w14:paraId="05704BD2"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40197CF9"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r w:rsidRPr="00864913">
              <w:rPr>
                <w:rFonts w:ascii="Arial" w:hAnsi="Arial" w:cs="Arial"/>
                <w:b/>
                <w:bCs/>
                <w:i/>
                <w:iCs/>
                <w:sz w:val="20"/>
                <w:szCs w:val="20"/>
                <w:lang w:val="fr-FR"/>
              </w:rPr>
              <w:t xml:space="preserve">Article 2 Période de mise en œuvre du dispositif  </w:t>
            </w:r>
          </w:p>
          <w:p w14:paraId="2CDC3373"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16AE9833"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Le dispositif spécifique d’activité partielle (DSAP) est sollicité du [</w:t>
            </w:r>
            <w:r w:rsidRPr="003259B9">
              <w:rPr>
                <w:rFonts w:ascii="Arial" w:hAnsi="Arial" w:cs="Arial"/>
                <w:i/>
                <w:iCs/>
                <w:sz w:val="20"/>
                <w:szCs w:val="20"/>
                <w:highlight w:val="yellow"/>
                <w:lang w:val="fr-FR"/>
              </w:rPr>
              <w:t>compléter</w:t>
            </w:r>
            <w:r w:rsidRPr="00864913">
              <w:rPr>
                <w:rFonts w:ascii="Arial" w:hAnsi="Arial" w:cs="Arial"/>
                <w:i/>
                <w:iCs/>
                <w:sz w:val="20"/>
                <w:szCs w:val="20"/>
                <w:lang w:val="fr-FR"/>
              </w:rPr>
              <w:t>] au [</w:t>
            </w:r>
            <w:r w:rsidRPr="003259B9">
              <w:rPr>
                <w:rFonts w:ascii="Arial" w:hAnsi="Arial" w:cs="Arial"/>
                <w:i/>
                <w:iCs/>
                <w:sz w:val="20"/>
                <w:szCs w:val="20"/>
                <w:highlight w:val="yellow"/>
                <w:lang w:val="fr-FR"/>
              </w:rPr>
              <w:t>six mois maximum- compléter</w:t>
            </w:r>
            <w:r w:rsidRPr="00864913">
              <w:rPr>
                <w:rFonts w:ascii="Arial" w:hAnsi="Arial" w:cs="Arial"/>
                <w:i/>
                <w:iCs/>
                <w:sz w:val="20"/>
                <w:szCs w:val="20"/>
                <w:lang w:val="fr-FR"/>
              </w:rPr>
              <w:t xml:space="preserve">]. </w:t>
            </w:r>
          </w:p>
          <w:p w14:paraId="431192B3"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11941AEC" w14:textId="5A57ED68"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Le recours au DSAP au sein de l’étude</w:t>
            </w:r>
            <w:r w:rsidR="009D2869">
              <w:t xml:space="preserve"> </w:t>
            </w:r>
            <w:r w:rsidR="009D2869" w:rsidRPr="009D2869">
              <w:rPr>
                <w:rFonts w:ascii="Arial" w:hAnsi="Arial" w:cs="Arial"/>
                <w:i/>
                <w:iCs/>
                <w:sz w:val="20"/>
                <w:szCs w:val="20"/>
                <w:lang w:val="fr-FR"/>
              </w:rPr>
              <w:t>ou de l’office</w:t>
            </w:r>
            <w:r w:rsidRPr="00864913">
              <w:rPr>
                <w:rFonts w:ascii="Arial" w:hAnsi="Arial" w:cs="Arial"/>
                <w:i/>
                <w:iCs/>
                <w:sz w:val="20"/>
                <w:szCs w:val="20"/>
                <w:lang w:val="fr-FR"/>
              </w:rPr>
              <w:t xml:space="preserve"> pourra être renouvelé par période de six (6) mois dans les conditions décrites à l’article 11. </w:t>
            </w:r>
            <w:r>
              <w:rPr>
                <w:rFonts w:ascii="Arial" w:hAnsi="Arial" w:cs="Arial"/>
                <w:i/>
                <w:iCs/>
                <w:sz w:val="20"/>
                <w:szCs w:val="20"/>
                <w:lang w:val="fr-FR"/>
              </w:rPr>
              <w:t xml:space="preserve"> </w:t>
            </w:r>
            <w:r w:rsidRPr="00864913">
              <w:rPr>
                <w:rFonts w:ascii="Arial" w:hAnsi="Arial" w:cs="Arial"/>
                <w:i/>
                <w:iCs/>
                <w:sz w:val="20"/>
                <w:szCs w:val="20"/>
                <w:lang w:val="fr-FR"/>
              </w:rPr>
              <w:t>Il ne pourra être recouru au DSAP sur une durée supérieure à vingt-quatre (24) mois continus ou discontinus jusqu’au 31 /12/2022.</w:t>
            </w:r>
          </w:p>
          <w:p w14:paraId="79D98FCB"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2A6E6A90"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r w:rsidRPr="00864913">
              <w:rPr>
                <w:rFonts w:ascii="Arial" w:hAnsi="Arial" w:cs="Arial"/>
                <w:b/>
                <w:bCs/>
                <w:i/>
                <w:iCs/>
                <w:sz w:val="20"/>
                <w:szCs w:val="20"/>
                <w:lang w:val="fr-FR"/>
              </w:rPr>
              <w:t xml:space="preserve">Article 3 Engagements de l’étude en termes d’emploi et de formation professionnelle </w:t>
            </w:r>
          </w:p>
          <w:p w14:paraId="68FAEE0D"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p>
          <w:p w14:paraId="7D8B5D75"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r w:rsidRPr="00864913">
              <w:rPr>
                <w:rFonts w:ascii="Arial" w:hAnsi="Arial" w:cs="Arial"/>
                <w:b/>
                <w:bCs/>
                <w:i/>
                <w:iCs/>
                <w:sz w:val="20"/>
                <w:szCs w:val="20"/>
                <w:lang w:val="fr-FR"/>
              </w:rPr>
              <w:t xml:space="preserve">3.1. Engagements en termes d’emploi </w:t>
            </w:r>
          </w:p>
          <w:p w14:paraId="668D518E"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p>
          <w:p w14:paraId="567E9EC2" w14:textId="60E826CB"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La préservation des emplois et des compétences au sein de l’étude </w:t>
            </w:r>
            <w:r w:rsidR="009D2869" w:rsidRPr="009D2869">
              <w:rPr>
                <w:rFonts w:ascii="Arial" w:hAnsi="Arial" w:cs="Arial"/>
                <w:i/>
                <w:iCs/>
                <w:sz w:val="20"/>
                <w:szCs w:val="20"/>
                <w:lang w:val="fr-FR"/>
              </w:rPr>
              <w:t xml:space="preserve">ou de l’office </w:t>
            </w:r>
            <w:r w:rsidRPr="00864913">
              <w:rPr>
                <w:rFonts w:ascii="Arial" w:hAnsi="Arial" w:cs="Arial"/>
                <w:i/>
                <w:iCs/>
                <w:sz w:val="20"/>
                <w:szCs w:val="20"/>
                <w:lang w:val="fr-FR"/>
              </w:rPr>
              <w:t xml:space="preserve">est le facteur essentiel de la poursuite de l’activité et d’un retour à un niveau d’activité normale. </w:t>
            </w:r>
          </w:p>
          <w:p w14:paraId="529D6113" w14:textId="77777777" w:rsidR="00C54DD9" w:rsidRPr="00275612"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7AA2059E" w14:textId="16398AD1"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3259B9">
              <w:rPr>
                <w:rFonts w:ascii="Arial" w:hAnsi="Arial" w:cs="Arial"/>
                <w:i/>
                <w:iCs/>
                <w:sz w:val="20"/>
                <w:szCs w:val="20"/>
                <w:lang w:val="fr-FR"/>
              </w:rPr>
              <w:t>C’est pourquoi l’étude</w:t>
            </w:r>
            <w:r w:rsidR="009D2869">
              <w:t xml:space="preserve"> </w:t>
            </w:r>
            <w:r w:rsidR="009D2869" w:rsidRPr="009D2869">
              <w:rPr>
                <w:rFonts w:ascii="Arial" w:hAnsi="Arial" w:cs="Arial"/>
                <w:i/>
                <w:iCs/>
                <w:sz w:val="20"/>
                <w:szCs w:val="20"/>
                <w:lang w:val="fr-FR"/>
              </w:rPr>
              <w:t>ou de l’office</w:t>
            </w:r>
            <w:r w:rsidRPr="003259B9">
              <w:rPr>
                <w:rFonts w:ascii="Arial" w:hAnsi="Arial" w:cs="Arial"/>
                <w:i/>
                <w:iCs/>
                <w:sz w:val="20"/>
                <w:szCs w:val="20"/>
                <w:lang w:val="fr-FR"/>
              </w:rPr>
              <w:t xml:space="preserve"> s’interdit, en application de l’article 5 de l’accord de branche, tout plan de sauvegarde de l’emploi et/ou licenciements économiques au sein de l’étude </w:t>
            </w:r>
            <w:r w:rsidR="009D2869" w:rsidRPr="009D2869">
              <w:rPr>
                <w:rFonts w:ascii="Arial" w:hAnsi="Arial" w:cs="Arial"/>
                <w:i/>
                <w:iCs/>
                <w:sz w:val="20"/>
                <w:szCs w:val="20"/>
                <w:lang w:val="fr-FR"/>
              </w:rPr>
              <w:t xml:space="preserve">ou de l’office </w:t>
            </w:r>
            <w:r w:rsidRPr="003259B9">
              <w:rPr>
                <w:rFonts w:ascii="Arial" w:hAnsi="Arial" w:cs="Arial"/>
                <w:i/>
                <w:iCs/>
                <w:sz w:val="20"/>
                <w:szCs w:val="20"/>
                <w:lang w:val="fr-FR"/>
              </w:rPr>
              <w:t xml:space="preserve">pendant toute la durée de recours à l’indemnisation au titre du dispositif d’activité partielle spécifique </w:t>
            </w:r>
          </w:p>
          <w:p w14:paraId="34BE77EF"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0A0BD748"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r w:rsidRPr="00864913">
              <w:rPr>
                <w:rFonts w:ascii="Arial" w:hAnsi="Arial" w:cs="Arial"/>
                <w:b/>
                <w:bCs/>
                <w:i/>
                <w:iCs/>
                <w:sz w:val="20"/>
                <w:szCs w:val="20"/>
                <w:lang w:val="fr-FR"/>
              </w:rPr>
              <w:t xml:space="preserve">3.2. Formation professionnelle et mobilisation du compte personnel formation </w:t>
            </w:r>
          </w:p>
          <w:p w14:paraId="034E9544"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p>
          <w:p w14:paraId="1DB760FE" w14:textId="45F376CE"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[Dans le cas d’une stricte application de l’accord de branche] </w:t>
            </w:r>
          </w:p>
          <w:p w14:paraId="1F10C4B8"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Tout salarié ayant bénéficié du dispositif spécifique d’activité partielle peut définir ses besoins en formation à l’occasion de tout entretien avec son responsable hiérarchique (entretien professionnel, entretien annuel d’évaluation, …). </w:t>
            </w:r>
          </w:p>
          <w:p w14:paraId="61579584"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780FDE83"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Conformément à l’accord de branche, le salarié placé dans le dispositif spécifique d’activité partielle qui réalise pendant cette période, une ou plusieurs formations doit mobiliser son compte personnel formation (CPF). </w:t>
            </w:r>
          </w:p>
          <w:p w14:paraId="54478C96"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57E94A1B" w14:textId="15756355"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Si le coût de ces formations est supérieur aux droits acquis au titre du CPF, l’étude </w:t>
            </w:r>
            <w:r w:rsidR="009D2869" w:rsidRPr="009D2869">
              <w:rPr>
                <w:rFonts w:ascii="Arial" w:hAnsi="Arial" w:cs="Arial"/>
                <w:i/>
                <w:iCs/>
                <w:sz w:val="20"/>
                <w:szCs w:val="20"/>
                <w:lang w:val="fr-FR"/>
              </w:rPr>
              <w:t xml:space="preserve">ou de l’office </w:t>
            </w:r>
            <w:r w:rsidRPr="00864913">
              <w:rPr>
                <w:rFonts w:ascii="Arial" w:hAnsi="Arial" w:cs="Arial"/>
                <w:i/>
                <w:iCs/>
                <w:sz w:val="20"/>
                <w:szCs w:val="20"/>
                <w:lang w:val="fr-FR"/>
              </w:rPr>
              <w:t xml:space="preserve">peut formaliser une demande de financement complémentaire auprès de son opérateur de compétences (opcoep.fr) conformément aux critères et conditions définies par </w:t>
            </w:r>
            <w:r w:rsidR="009D2869">
              <w:rPr>
                <w:rFonts w:ascii="Arial" w:hAnsi="Arial" w:cs="Arial"/>
                <w:i/>
                <w:iCs/>
                <w:sz w:val="20"/>
                <w:szCs w:val="20"/>
                <w:lang w:val="fr-FR"/>
              </w:rPr>
              <w:t xml:space="preserve">les </w:t>
            </w:r>
            <w:r w:rsidRPr="00864913">
              <w:rPr>
                <w:rFonts w:ascii="Arial" w:hAnsi="Arial" w:cs="Arial"/>
                <w:i/>
                <w:iCs/>
                <w:sz w:val="20"/>
                <w:szCs w:val="20"/>
                <w:lang w:val="fr-FR"/>
              </w:rPr>
              <w:t>Commission</w:t>
            </w:r>
            <w:r w:rsidR="009D2869">
              <w:rPr>
                <w:rFonts w:ascii="Arial" w:hAnsi="Arial" w:cs="Arial"/>
                <w:i/>
                <w:iCs/>
                <w:sz w:val="20"/>
                <w:szCs w:val="20"/>
                <w:lang w:val="fr-FR"/>
              </w:rPr>
              <w:t>s</w:t>
            </w:r>
            <w:r w:rsidRPr="00864913">
              <w:rPr>
                <w:rFonts w:ascii="Arial" w:hAnsi="Arial" w:cs="Arial"/>
                <w:i/>
                <w:iCs/>
                <w:sz w:val="20"/>
                <w:szCs w:val="20"/>
                <w:lang w:val="fr-FR"/>
              </w:rPr>
              <w:t xml:space="preserve"> Paritaire</w:t>
            </w:r>
            <w:r w:rsidR="009D2869">
              <w:rPr>
                <w:rFonts w:ascii="Arial" w:hAnsi="Arial" w:cs="Arial"/>
                <w:i/>
                <w:iCs/>
                <w:sz w:val="20"/>
                <w:szCs w:val="20"/>
                <w:lang w:val="fr-FR"/>
              </w:rPr>
              <w:t>s</w:t>
            </w:r>
            <w:r w:rsidRPr="00864913">
              <w:rPr>
                <w:rFonts w:ascii="Arial" w:hAnsi="Arial" w:cs="Arial"/>
                <w:i/>
                <w:iCs/>
                <w:sz w:val="20"/>
                <w:szCs w:val="20"/>
                <w:lang w:val="fr-FR"/>
              </w:rPr>
              <w:t xml:space="preserve"> Nationale</w:t>
            </w:r>
            <w:r w:rsidR="009D2869">
              <w:rPr>
                <w:rFonts w:ascii="Arial" w:hAnsi="Arial" w:cs="Arial"/>
                <w:i/>
                <w:iCs/>
                <w:sz w:val="20"/>
                <w:szCs w:val="20"/>
                <w:lang w:val="fr-FR"/>
              </w:rPr>
              <w:t>s</w:t>
            </w:r>
            <w:r w:rsidRPr="00864913">
              <w:rPr>
                <w:rFonts w:ascii="Arial" w:hAnsi="Arial" w:cs="Arial"/>
                <w:i/>
                <w:iCs/>
                <w:sz w:val="20"/>
                <w:szCs w:val="20"/>
                <w:lang w:val="fr-FR"/>
              </w:rPr>
              <w:t xml:space="preserve"> de l’Emploi et la Formation Professionnelle (CPNEFP).</w:t>
            </w:r>
          </w:p>
          <w:p w14:paraId="2BCCD210"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6BA38AFF" w14:textId="101E8650"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[Dans le cas d’un engagement en faveur de tous les salariés de l’étude</w:t>
            </w:r>
            <w:r w:rsidR="009D2869">
              <w:t xml:space="preserve"> </w:t>
            </w:r>
            <w:r w:rsidR="009D2869" w:rsidRPr="009D2869">
              <w:rPr>
                <w:rFonts w:ascii="Arial" w:hAnsi="Arial" w:cs="Arial"/>
                <w:i/>
                <w:iCs/>
                <w:sz w:val="20"/>
                <w:szCs w:val="20"/>
                <w:lang w:val="fr-FR"/>
              </w:rPr>
              <w:t>ou de l’office</w:t>
            </w:r>
            <w:r w:rsidRPr="00864913">
              <w:rPr>
                <w:rFonts w:ascii="Arial" w:hAnsi="Arial" w:cs="Arial"/>
                <w:i/>
                <w:iCs/>
                <w:sz w:val="20"/>
                <w:szCs w:val="20"/>
                <w:lang w:val="fr-FR"/>
              </w:rPr>
              <w:t>)</w:t>
            </w:r>
          </w:p>
          <w:p w14:paraId="7C185B02"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Il est rappelé que tous les dispositifs de formation en vigueur peuvent être mobilisés dans le cadre d’un projet de formation élaboré conjointement par l’employeur et le salarié. </w:t>
            </w:r>
          </w:p>
          <w:p w14:paraId="4D685E07"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37EC0796"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[En présence d’un comité social et économique (CSE)] Le CSE est informé : </w:t>
            </w:r>
          </w:p>
          <w:p w14:paraId="74EBE58C"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w:t>
            </w:r>
            <w:r w:rsidRPr="00864913">
              <w:rPr>
                <w:rFonts w:ascii="Arial" w:hAnsi="Arial" w:cs="Arial"/>
                <w:i/>
                <w:iCs/>
                <w:sz w:val="20"/>
                <w:szCs w:val="20"/>
                <w:lang w:val="fr-FR"/>
              </w:rPr>
              <w:tab/>
              <w:t xml:space="preserve">du bilan des actions au titre du plan de développement des compétences  </w:t>
            </w:r>
          </w:p>
          <w:p w14:paraId="18D226D2"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w:t>
            </w:r>
            <w:r w:rsidRPr="00864913">
              <w:rPr>
                <w:rFonts w:ascii="Arial" w:hAnsi="Arial" w:cs="Arial"/>
                <w:i/>
                <w:iCs/>
                <w:sz w:val="20"/>
                <w:szCs w:val="20"/>
                <w:lang w:val="fr-FR"/>
              </w:rPr>
              <w:tab/>
              <w:t xml:space="preserve">et du nombre de bénéficiaires d’un entretien professionnel. </w:t>
            </w:r>
          </w:p>
          <w:p w14:paraId="5127FC9D"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0612E0F7"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r w:rsidRPr="00864913">
              <w:rPr>
                <w:rFonts w:ascii="Arial" w:hAnsi="Arial" w:cs="Arial"/>
                <w:b/>
                <w:bCs/>
                <w:i/>
                <w:iCs/>
                <w:sz w:val="20"/>
                <w:szCs w:val="20"/>
                <w:lang w:val="fr-FR"/>
              </w:rPr>
              <w:t xml:space="preserve">Article 4 Réduction de l’horaire de travail </w:t>
            </w:r>
          </w:p>
          <w:p w14:paraId="1D4D139D"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p>
          <w:p w14:paraId="30F62422"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Dans le cadre du dispositif spécifique d’activité partielle (DSAP), l’horaire de travail des salariés visés à l’article 1 sera réduit au maximum de [</w:t>
            </w:r>
            <w:r w:rsidRPr="003259B9">
              <w:rPr>
                <w:rFonts w:ascii="Arial" w:hAnsi="Arial" w:cs="Arial"/>
                <w:i/>
                <w:iCs/>
                <w:sz w:val="20"/>
                <w:szCs w:val="20"/>
                <w:highlight w:val="yellow"/>
                <w:lang w:val="fr-FR"/>
              </w:rPr>
              <w:t>X% -</w:t>
            </w:r>
            <w:r w:rsidRPr="00864913">
              <w:rPr>
                <w:rFonts w:ascii="Arial" w:hAnsi="Arial" w:cs="Arial"/>
                <w:i/>
                <w:iCs/>
                <w:sz w:val="20"/>
                <w:szCs w:val="20"/>
                <w:lang w:val="fr-FR"/>
              </w:rPr>
              <w:t xml:space="preserve"> maximum 40% en deçà de la durée légale du travail]. </w:t>
            </w:r>
          </w:p>
          <w:p w14:paraId="6DD50BBC"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 </w:t>
            </w:r>
          </w:p>
          <w:p w14:paraId="21300DE8"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Cette réduction s’apprécie par salarié sur la durée de mise en œuvre du dispositif, dans la limite d’une durée de 24 mois consécutifs ou non jusqu’au 31/12/2022, appréciés sur la durée totale du document unilatéral élaboré par l’employeur. La réduction d’horaire peut conduire à la suspension temporaire de l’activité. </w:t>
            </w:r>
          </w:p>
          <w:p w14:paraId="4B923241"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19FBC3C8" w14:textId="33FE82FA"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r w:rsidRPr="00864913">
              <w:rPr>
                <w:rFonts w:ascii="Arial" w:hAnsi="Arial" w:cs="Arial"/>
                <w:b/>
                <w:bCs/>
                <w:i/>
                <w:iCs/>
                <w:sz w:val="20"/>
                <w:szCs w:val="20"/>
                <w:lang w:val="fr-FR"/>
              </w:rPr>
              <w:t xml:space="preserve">Article 5 Indemnisation des salariés et conséquences de l’entrée dans le dispositif </w:t>
            </w:r>
          </w:p>
          <w:p w14:paraId="117E43DF"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p>
          <w:p w14:paraId="0FFC0373" w14:textId="77777777" w:rsidR="00C54DD9" w:rsidRPr="00347154"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i/>
                <w:iCs/>
                <w:sz w:val="20"/>
                <w:szCs w:val="20"/>
                <w:lang w:val="fr-FR"/>
              </w:rPr>
            </w:pPr>
            <w:r w:rsidRPr="00347154">
              <w:rPr>
                <w:rFonts w:ascii="Arial" w:hAnsi="Arial" w:cs="Arial"/>
                <w:i/>
                <w:iCs/>
                <w:sz w:val="20"/>
                <w:szCs w:val="20"/>
                <w:lang w:val="fr-FR"/>
              </w:rPr>
              <w:t>Le salarié placé en activité partielle dans le cadre du DSAP reçoit une indemnité horaire, versée par son employeur, déterminée en fonction de la rémunération brute servant d’assiette à l’indemnité de congés payés comme suit : indemnité correspondant à 80 % de sa rémunération brute.</w:t>
            </w:r>
          </w:p>
          <w:p w14:paraId="521CFE76" w14:textId="3F9DA7C4"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1E39DBE1" w14:textId="2CB4F9C4" w:rsidR="00116BFA" w:rsidRDefault="00116BFA"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35DEA26E" w14:textId="77777777" w:rsidR="00116BFA" w:rsidRPr="00347154" w:rsidRDefault="00116BFA"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3D5ACABC" w14:textId="77777777" w:rsidR="00C54DD9" w:rsidRPr="00347154"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347154">
              <w:rPr>
                <w:rFonts w:ascii="Arial" w:hAnsi="Arial" w:cs="Arial"/>
                <w:i/>
                <w:iCs/>
                <w:sz w:val="20"/>
                <w:szCs w:val="20"/>
                <w:lang w:val="fr-FR"/>
              </w:rPr>
              <w:t xml:space="preserve">Les modalités de calcul de l’indemnité versée au salarié sont déterminées selon les dispositions légales et règlementaires en vigueur. L’indemnité ne peut dépasser le plafond de 100 % de la rémunération nette du salarié. </w:t>
            </w:r>
          </w:p>
          <w:p w14:paraId="5F206E47" w14:textId="77777777" w:rsidR="00C54DD9" w:rsidRPr="00347154"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7A338DC7" w14:textId="1D69DFD4" w:rsidR="00C54DD9" w:rsidRPr="00347154"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347154">
              <w:rPr>
                <w:rFonts w:ascii="Arial" w:hAnsi="Arial" w:cs="Arial"/>
                <w:i/>
                <w:iCs/>
                <w:sz w:val="20"/>
                <w:szCs w:val="20"/>
                <w:lang w:val="fr-FR"/>
              </w:rPr>
              <w:t>Au regard des dispositions règlementaires en vigueur, le salaire de référence tient compte de la moyenne des éléments de rémunération variables perçus au cours des douze (12) mois civils, ou sur la totalité des mois travaillés si le salarié a travaillé moins de douze (12) mois civils, précédant le premier jour de placement dans le dispositif spécifique d’activité partielle de l’étude</w:t>
            </w:r>
            <w:r w:rsidR="009D2869">
              <w:t xml:space="preserve"> </w:t>
            </w:r>
            <w:r w:rsidR="009D2869" w:rsidRPr="009D2869">
              <w:rPr>
                <w:rFonts w:ascii="Arial" w:hAnsi="Arial" w:cs="Arial"/>
                <w:i/>
                <w:iCs/>
                <w:sz w:val="20"/>
                <w:szCs w:val="20"/>
                <w:lang w:val="fr-FR"/>
              </w:rPr>
              <w:t>ou de l’office</w:t>
            </w:r>
            <w:r w:rsidRPr="00347154">
              <w:rPr>
                <w:rFonts w:ascii="Arial" w:hAnsi="Arial" w:cs="Arial"/>
                <w:i/>
                <w:iCs/>
                <w:sz w:val="20"/>
                <w:szCs w:val="20"/>
                <w:lang w:val="fr-FR"/>
              </w:rPr>
              <w:t xml:space="preserve">. </w:t>
            </w:r>
          </w:p>
          <w:p w14:paraId="26D31264" w14:textId="77777777" w:rsidR="00C54DD9" w:rsidRPr="00347154"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347154">
              <w:rPr>
                <w:rFonts w:ascii="Arial" w:hAnsi="Arial" w:cs="Arial"/>
                <w:i/>
                <w:iCs/>
                <w:sz w:val="20"/>
                <w:szCs w:val="20"/>
                <w:lang w:val="fr-FR"/>
              </w:rPr>
              <w:t xml:space="preserve"> </w:t>
            </w:r>
          </w:p>
          <w:p w14:paraId="0A754CFD" w14:textId="77777777" w:rsidR="00C54DD9" w:rsidRPr="00347154"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347154">
              <w:rPr>
                <w:rFonts w:ascii="Arial" w:hAnsi="Arial" w:cs="Arial"/>
                <w:i/>
                <w:iCs/>
                <w:sz w:val="20"/>
                <w:szCs w:val="20"/>
                <w:lang w:val="fr-FR"/>
              </w:rPr>
              <w:t xml:space="preserve">Cette indemnité est plafonnée à 4,5 SMIC. </w:t>
            </w:r>
          </w:p>
          <w:p w14:paraId="51174466" w14:textId="77777777" w:rsidR="00C54DD9" w:rsidRPr="00347154"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04A7E9A1" w14:textId="77777777" w:rsidR="00C54DD9" w:rsidRPr="00347154" w:rsidRDefault="00C54DD9" w:rsidP="00687917">
            <w:pPr>
              <w:jc w:val="both"/>
              <w:rPr>
                <w:rFonts w:ascii="Arial" w:hAnsi="Arial" w:cs="Arial"/>
                <w:i/>
                <w:iCs/>
                <w:sz w:val="20"/>
                <w:szCs w:val="20"/>
                <w:lang w:val="fr-FR"/>
              </w:rPr>
            </w:pPr>
            <w:r w:rsidRPr="00347154">
              <w:rPr>
                <w:rFonts w:ascii="Arial" w:hAnsi="Arial" w:cs="Arial"/>
                <w:i/>
                <w:iCs/>
                <w:sz w:val="20"/>
                <w:szCs w:val="20"/>
                <w:lang w:val="fr-FR"/>
              </w:rPr>
              <w:t>Le montant de cette indemnité est plafonné à 4,5 SMIC. Le montant de l’indemnité horaire ne peut être inférieur à 8,03 euros nets.</w:t>
            </w:r>
          </w:p>
          <w:p w14:paraId="38BA8088" w14:textId="77777777" w:rsidR="00C54DD9" w:rsidRPr="00347154"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65E1C057" w14:textId="77777777" w:rsidR="00C54DD9" w:rsidRPr="00347154"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347154">
              <w:rPr>
                <w:rFonts w:ascii="Arial" w:hAnsi="Arial" w:cs="Arial"/>
                <w:i/>
                <w:iCs/>
                <w:sz w:val="20"/>
                <w:szCs w:val="20"/>
                <w:lang w:val="fr-FR"/>
              </w:rPr>
              <w:t xml:space="preserve">Les salariés soumis à une convention de forfait annuel en jours bénéficient de la garantie d’indemnisation décrite au présent article. </w:t>
            </w:r>
          </w:p>
          <w:p w14:paraId="209CA8C4" w14:textId="77777777" w:rsidR="00C54DD9" w:rsidRPr="00347154"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350334E8" w14:textId="2821895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347154">
              <w:rPr>
                <w:rFonts w:ascii="Arial" w:hAnsi="Arial" w:cs="Arial"/>
                <w:i/>
                <w:iCs/>
                <w:sz w:val="20"/>
                <w:szCs w:val="20"/>
                <w:lang w:val="fr-FR"/>
              </w:rPr>
              <w:t>Dans le cadre des dispositions règlementaires en vigueur, pour les</w:t>
            </w:r>
            <w:r w:rsidRPr="00864913">
              <w:rPr>
                <w:rFonts w:ascii="Arial" w:hAnsi="Arial" w:cs="Arial"/>
                <w:i/>
                <w:iCs/>
                <w:sz w:val="20"/>
                <w:szCs w:val="20"/>
                <w:lang w:val="fr-FR"/>
              </w:rPr>
              <w:t xml:space="preserve"> salariés dont la durée du travail est fixée par une convention de forfait en heures ou en jours sur l’année, l’indemnité et l’allocation d’activité partielle sont déterminées en tenant compte du nombre d’heures ou de jours ou de demi-journées ouvrés non travaillés au titre de la période d’activité partielle, avec les règles de conversion suivantes : </w:t>
            </w:r>
          </w:p>
          <w:p w14:paraId="299E938B"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5711699E"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w:t>
            </w:r>
            <w:r w:rsidRPr="00864913">
              <w:rPr>
                <w:rFonts w:ascii="Arial" w:hAnsi="Arial" w:cs="Arial"/>
                <w:i/>
                <w:iCs/>
                <w:sz w:val="20"/>
                <w:szCs w:val="20"/>
                <w:lang w:val="fr-FR"/>
              </w:rPr>
              <w:tab/>
              <w:t xml:space="preserve">une demi-journée non travaillée correspond à 3h30 non travaillées ; </w:t>
            </w:r>
          </w:p>
          <w:p w14:paraId="520DBB39"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w:t>
            </w:r>
            <w:r w:rsidRPr="00864913">
              <w:rPr>
                <w:rFonts w:ascii="Arial" w:hAnsi="Arial" w:cs="Arial"/>
                <w:i/>
                <w:iCs/>
                <w:sz w:val="20"/>
                <w:szCs w:val="20"/>
                <w:lang w:val="fr-FR"/>
              </w:rPr>
              <w:tab/>
              <w:t xml:space="preserve">un jour non travaillé correspond à 7 heures non travaillées ; </w:t>
            </w:r>
          </w:p>
          <w:p w14:paraId="73D457F7"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w:t>
            </w:r>
            <w:r w:rsidRPr="00864913">
              <w:rPr>
                <w:rFonts w:ascii="Arial" w:hAnsi="Arial" w:cs="Arial"/>
                <w:i/>
                <w:iCs/>
                <w:sz w:val="20"/>
                <w:szCs w:val="20"/>
                <w:lang w:val="fr-FR"/>
              </w:rPr>
              <w:tab/>
              <w:t xml:space="preserve">une semaine non travaillée correspond à 35 heures non travaillées.  </w:t>
            </w:r>
          </w:p>
          <w:p w14:paraId="343F8BE7"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04E6E96C"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Exemple :  </w:t>
            </w:r>
          </w:p>
          <w:p w14:paraId="2995992C" w14:textId="77777777" w:rsidR="00C54DD9" w:rsidRPr="00864913" w:rsidRDefault="00C54DD9" w:rsidP="00C54DD9">
            <w:pPr>
              <w:pStyle w:val="StyleCorpsdetexte2LatinTahomaComplexeTahomaCa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Les salariés sont placés en activité partielle quatre (4) demi-journées par semaine : </w:t>
            </w:r>
          </w:p>
          <w:p w14:paraId="6B21E4A7"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720"/>
              <w:rPr>
                <w:rFonts w:ascii="Arial" w:hAnsi="Arial" w:cs="Arial"/>
                <w:i/>
                <w:iCs/>
                <w:sz w:val="20"/>
                <w:szCs w:val="20"/>
                <w:lang w:val="fr-FR"/>
              </w:rPr>
            </w:pPr>
            <w:r w:rsidRPr="00864913">
              <w:rPr>
                <w:rFonts w:ascii="Arial" w:hAnsi="Arial" w:cs="Arial"/>
                <w:i/>
                <w:iCs/>
                <w:sz w:val="20"/>
                <w:szCs w:val="20"/>
                <w:lang w:val="fr-FR"/>
              </w:rPr>
              <w:t xml:space="preserve">4 jours X 3,5 heures = 14 heures à indemniser </w:t>
            </w:r>
          </w:p>
          <w:p w14:paraId="0E4DD94D"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5B96118C" w14:textId="01BC9C50" w:rsidR="00C54DD9" w:rsidRPr="007162A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i/>
                <w:iCs/>
                <w:sz w:val="20"/>
                <w:szCs w:val="20"/>
                <w:lang w:val="fr-FR"/>
              </w:rPr>
            </w:pPr>
            <w:r w:rsidRPr="00864913">
              <w:rPr>
                <w:rFonts w:ascii="Arial" w:hAnsi="Arial" w:cs="Arial"/>
                <w:i/>
                <w:iCs/>
                <w:sz w:val="20"/>
                <w:szCs w:val="20"/>
                <w:lang w:val="fr-FR"/>
              </w:rPr>
              <w:t xml:space="preserve">Au regard des dispositions légales et règlementaires en vigueur, sont </w:t>
            </w:r>
            <w:r w:rsidRPr="007162A9">
              <w:rPr>
                <w:rFonts w:ascii="Arial" w:hAnsi="Arial" w:cs="Arial"/>
                <w:i/>
                <w:iCs/>
                <w:sz w:val="20"/>
                <w:szCs w:val="20"/>
                <w:lang w:val="fr-FR"/>
              </w:rPr>
              <w:t>maintenus au bénéfice des salariés placés dans le dispositif spécifique d’activité partielle (DSAP) :</w:t>
            </w:r>
          </w:p>
          <w:p w14:paraId="272C1901" w14:textId="77777777" w:rsidR="00C54DD9" w:rsidRPr="007162A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8"/>
              <w:rPr>
                <w:rFonts w:ascii="Arial" w:hAnsi="Arial" w:cs="Arial"/>
                <w:i/>
                <w:iCs/>
                <w:sz w:val="20"/>
                <w:szCs w:val="20"/>
                <w:lang w:val="fr-FR"/>
              </w:rPr>
            </w:pPr>
            <w:r w:rsidRPr="007162A9">
              <w:rPr>
                <w:rFonts w:ascii="Arial" w:hAnsi="Arial" w:cs="Arial"/>
                <w:i/>
                <w:iCs/>
                <w:sz w:val="20"/>
                <w:szCs w:val="20"/>
                <w:lang w:val="fr-FR"/>
              </w:rPr>
              <w:t>-l’acquisition des droits à congés payés ;</w:t>
            </w:r>
          </w:p>
          <w:p w14:paraId="61C7F97A" w14:textId="77777777" w:rsidR="00C54DD9" w:rsidRPr="007162A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8"/>
              <w:rPr>
                <w:rFonts w:ascii="Arial" w:hAnsi="Arial" w:cs="Arial"/>
                <w:i/>
                <w:iCs/>
                <w:sz w:val="20"/>
                <w:szCs w:val="20"/>
                <w:lang w:val="fr-FR"/>
              </w:rPr>
            </w:pPr>
            <w:r w:rsidRPr="007162A9">
              <w:rPr>
                <w:rFonts w:ascii="Arial" w:hAnsi="Arial" w:cs="Arial"/>
                <w:i/>
                <w:iCs/>
                <w:sz w:val="20"/>
                <w:szCs w:val="20"/>
                <w:lang w:val="fr-FR"/>
              </w:rPr>
              <w:t>-l’ouverture des droits à pension retraite ;</w:t>
            </w:r>
          </w:p>
          <w:p w14:paraId="4FBAAD6A" w14:textId="77777777" w:rsidR="00C54DD9" w:rsidRPr="007162A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8"/>
              <w:rPr>
                <w:rFonts w:ascii="Arial" w:hAnsi="Arial" w:cs="Arial"/>
                <w:i/>
                <w:iCs/>
                <w:sz w:val="20"/>
                <w:szCs w:val="20"/>
                <w:lang w:val="fr-FR"/>
              </w:rPr>
            </w:pPr>
            <w:r w:rsidRPr="007162A9">
              <w:rPr>
                <w:rFonts w:ascii="Arial" w:hAnsi="Arial" w:cs="Arial"/>
                <w:i/>
                <w:iCs/>
                <w:sz w:val="20"/>
                <w:szCs w:val="20"/>
                <w:lang w:val="fr-FR"/>
              </w:rPr>
              <w:t>-l’acquisition de points de retraite complémentaire au-delà de la 60éme heure indemnisée dans les conditions définies par l’AGIRC–ARRCO. Ces points complètent les points cotisés obtenus pendant l’année de survenance de l’activité partielle ;</w:t>
            </w:r>
          </w:p>
          <w:p w14:paraId="479B8B28" w14:textId="2E038B09"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708"/>
              <w:rPr>
                <w:rFonts w:ascii="Arial" w:hAnsi="Arial" w:cs="Arial"/>
                <w:i/>
                <w:iCs/>
                <w:sz w:val="20"/>
                <w:szCs w:val="20"/>
                <w:lang w:val="fr-FR"/>
              </w:rPr>
            </w:pPr>
            <w:r w:rsidRPr="007162A9">
              <w:rPr>
                <w:rFonts w:ascii="Arial" w:hAnsi="Arial" w:cs="Arial"/>
                <w:i/>
                <w:iCs/>
                <w:sz w:val="20"/>
                <w:szCs w:val="20"/>
                <w:lang w:val="fr-FR"/>
              </w:rPr>
              <w:t xml:space="preserve">-les garanties de prévoyance et complémentaire </w:t>
            </w:r>
            <w:r w:rsidR="00BC4253" w:rsidRPr="007162A9">
              <w:rPr>
                <w:rFonts w:ascii="Arial" w:hAnsi="Arial" w:cs="Arial"/>
                <w:i/>
                <w:iCs/>
                <w:sz w:val="20"/>
                <w:szCs w:val="20"/>
                <w:lang w:val="fr-FR"/>
              </w:rPr>
              <w:t>santé.</w:t>
            </w:r>
            <w:r w:rsidR="00BC4253" w:rsidRPr="00864913">
              <w:rPr>
                <w:rFonts w:ascii="Arial" w:hAnsi="Arial" w:cs="Arial"/>
                <w:i/>
                <w:iCs/>
                <w:sz w:val="20"/>
                <w:szCs w:val="20"/>
                <w:lang w:val="fr-FR"/>
              </w:rPr>
              <w:t xml:space="preserve"> La</w:t>
            </w:r>
            <w:r w:rsidRPr="00864913">
              <w:rPr>
                <w:rFonts w:ascii="Arial" w:hAnsi="Arial" w:cs="Arial"/>
                <w:i/>
                <w:iCs/>
                <w:sz w:val="20"/>
                <w:szCs w:val="20"/>
                <w:lang w:val="fr-FR"/>
              </w:rPr>
              <w:t xml:space="preserve"> période d’activité partielle dans le cadre du dispositif spécifique d’activité partielle est prise en compte pour l’ouverture de droits à l’allocation chômage et pour le calcul de l’ancienneté du salarié. </w:t>
            </w:r>
          </w:p>
          <w:p w14:paraId="35365A98" w14:textId="438EF32B"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708"/>
              <w:rPr>
                <w:rFonts w:ascii="Arial" w:hAnsi="Arial" w:cs="Arial"/>
                <w:i/>
                <w:iCs/>
                <w:sz w:val="20"/>
                <w:szCs w:val="20"/>
                <w:lang w:val="fr-FR"/>
              </w:rPr>
            </w:pPr>
          </w:p>
          <w:p w14:paraId="013E43A0"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r w:rsidRPr="00864913">
              <w:rPr>
                <w:rFonts w:ascii="Arial" w:hAnsi="Arial" w:cs="Arial"/>
                <w:b/>
                <w:bCs/>
                <w:i/>
                <w:iCs/>
                <w:sz w:val="20"/>
                <w:szCs w:val="20"/>
                <w:lang w:val="fr-FR"/>
              </w:rPr>
              <w:t xml:space="preserve">Article 6 Efforts proportionnés des instances dirigeantes de l’étude </w:t>
            </w:r>
          </w:p>
          <w:p w14:paraId="4CB512C3"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p>
          <w:p w14:paraId="599DA12D" w14:textId="402DE622" w:rsidR="00C54DD9" w:rsidRPr="007162A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347154">
              <w:rPr>
                <w:rFonts w:ascii="Arial" w:hAnsi="Arial" w:cs="Arial"/>
                <w:i/>
                <w:iCs/>
                <w:sz w:val="20"/>
                <w:szCs w:val="20"/>
                <w:lang w:val="fr-FR"/>
              </w:rPr>
              <w:t xml:space="preserve">Les partenaires sociaux de la branche appellent les </w:t>
            </w:r>
            <w:r w:rsidR="000A522A" w:rsidRPr="00347154">
              <w:rPr>
                <w:rFonts w:ascii="Arial" w:hAnsi="Arial" w:cs="Arial"/>
                <w:i/>
                <w:iCs/>
                <w:sz w:val="20"/>
                <w:szCs w:val="20"/>
                <w:lang w:val="fr-FR"/>
              </w:rPr>
              <w:t>études et offices</w:t>
            </w:r>
            <w:r w:rsidR="000A522A" w:rsidRPr="00347154">
              <w:rPr>
                <w:rFonts w:ascii="Arial" w:hAnsi="Arial" w:cs="Arial"/>
                <w:sz w:val="20"/>
                <w:szCs w:val="20"/>
                <w:lang w:val="fr-FR"/>
              </w:rPr>
              <w:t xml:space="preserve"> </w:t>
            </w:r>
            <w:r w:rsidRPr="00347154">
              <w:rPr>
                <w:rFonts w:ascii="Arial" w:hAnsi="Arial" w:cs="Arial"/>
                <w:i/>
                <w:iCs/>
                <w:sz w:val="20"/>
                <w:szCs w:val="20"/>
                <w:lang w:val="fr-FR"/>
              </w:rPr>
              <w:t xml:space="preserve">à promouvoir une logique de partage des efforts en s’engageant, pour les employeurs, à ne pas augmenter leurs revenus tirés de l’Etude </w:t>
            </w:r>
            <w:r w:rsidR="009D2869" w:rsidRPr="009D2869">
              <w:rPr>
                <w:rFonts w:ascii="Arial" w:hAnsi="Arial" w:cs="Arial"/>
                <w:i/>
                <w:iCs/>
                <w:sz w:val="20"/>
                <w:szCs w:val="20"/>
                <w:lang w:val="fr-FR"/>
              </w:rPr>
              <w:t xml:space="preserve">ou de l’office </w:t>
            </w:r>
            <w:r w:rsidRPr="00347154">
              <w:rPr>
                <w:rFonts w:ascii="Arial" w:hAnsi="Arial" w:cs="Arial"/>
                <w:i/>
                <w:iCs/>
                <w:sz w:val="20"/>
                <w:szCs w:val="20"/>
                <w:lang w:val="fr-FR"/>
              </w:rPr>
              <w:t>pendant la période d’application du DSAP.</w:t>
            </w:r>
          </w:p>
          <w:p w14:paraId="0F3D1497"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354BA525"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r w:rsidRPr="00864913">
              <w:rPr>
                <w:rFonts w:ascii="Arial" w:hAnsi="Arial" w:cs="Arial"/>
                <w:b/>
                <w:bCs/>
                <w:i/>
                <w:iCs/>
                <w:sz w:val="20"/>
                <w:szCs w:val="20"/>
                <w:lang w:val="fr-FR"/>
              </w:rPr>
              <w:t xml:space="preserve">Article 7 Modalités d’information des salariés, du Comité Social et Économique et de l’administration </w:t>
            </w:r>
          </w:p>
          <w:p w14:paraId="320B5070"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7719A3EA" w14:textId="376141CF"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Les salariés susceptibles de bénéficier du dispositif spécifique d’activité partielle (DSAP) sont informés individuellement par tout moyen (courrier, e-mail…) de toutes les mesures d’activité partielle les concernant : organisation du temps de travail, indemnisation par l’étude</w:t>
            </w:r>
            <w:r w:rsidR="009D2869">
              <w:t xml:space="preserve"> </w:t>
            </w:r>
            <w:r w:rsidR="009D2869" w:rsidRPr="009D2869">
              <w:rPr>
                <w:rFonts w:ascii="Arial" w:hAnsi="Arial" w:cs="Arial"/>
                <w:i/>
                <w:iCs/>
                <w:sz w:val="20"/>
                <w:szCs w:val="20"/>
                <w:lang w:val="fr-FR"/>
              </w:rPr>
              <w:t>ou de l’office</w:t>
            </w:r>
            <w:r w:rsidR="009D2869" w:rsidRPr="009D2869">
              <w:rPr>
                <w:rFonts w:ascii="Arial" w:hAnsi="Arial" w:cs="Arial"/>
                <w:i/>
                <w:iCs/>
                <w:sz w:val="20"/>
                <w:szCs w:val="20"/>
                <w:highlight w:val="yellow"/>
                <w:lang w:val="fr-FR"/>
              </w:rPr>
              <w:t>…..</w:t>
            </w:r>
          </w:p>
          <w:p w14:paraId="2DB22FEF"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27E5BB44"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[En présence d’un CSE] </w:t>
            </w:r>
          </w:p>
          <w:p w14:paraId="334DF892"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Le comité social et économique (CSE) reçoit au moins tous les deux (2) mois les informations suivantes :  </w:t>
            </w:r>
          </w:p>
          <w:p w14:paraId="5145BCD9"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7B6AB96E"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-le nombre de salariés concernés par la mise en œuvre du dispositif spécifique d’activité partielle ; </w:t>
            </w:r>
          </w:p>
          <w:p w14:paraId="4858A0AE"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-le nombre de salarié-e-s ayant bénéficié d’un accompagnement en formation professionnelle ;</w:t>
            </w:r>
          </w:p>
          <w:p w14:paraId="0B190676"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-le nombre mensuel d’heures chômées au titre du DSAP.</w:t>
            </w:r>
          </w:p>
          <w:p w14:paraId="5A1988C6"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 les activités concernées par la mise en œuvre du DSAP.; </w:t>
            </w:r>
          </w:p>
          <w:p w14:paraId="20A0FEB4"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lastRenderedPageBreak/>
              <w:t xml:space="preserve">-les perspectives de reprise de l’activité. </w:t>
            </w:r>
          </w:p>
          <w:p w14:paraId="5B581302"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 </w:t>
            </w:r>
          </w:p>
          <w:p w14:paraId="5CDE28D7"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Conformément à l’article 10, un bilan portant sur le respect de ces engagements et de ceux mentionnés à l’article 3 est également transmis au CSE puis à l’autorité administrative au moins tous les six (6) mois et avant toute demande de renouvellement de l’activité partielle. </w:t>
            </w:r>
          </w:p>
          <w:p w14:paraId="51D19646"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707ED0EC"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Enfin, le présent document unilatéral est communiqué aux salariés par tout moyen permettant de conférer une date certaine à cette information (e-mail…) ou affiché sur les lieux de travail. </w:t>
            </w:r>
          </w:p>
          <w:p w14:paraId="4C21D13D"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4864F364"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Cette communication ou cet affichage fait état de la décision d’homologation par l’administration du présent document ou, à défaut, de la demande de validation accompagnée des documents justificatifs.  </w:t>
            </w:r>
          </w:p>
          <w:p w14:paraId="63DA222F"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p>
          <w:p w14:paraId="425E63A1"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r w:rsidRPr="00864913">
              <w:rPr>
                <w:rFonts w:ascii="Arial" w:hAnsi="Arial" w:cs="Arial"/>
                <w:b/>
                <w:bCs/>
                <w:i/>
                <w:iCs/>
                <w:sz w:val="20"/>
                <w:szCs w:val="20"/>
                <w:lang w:val="fr-FR"/>
              </w:rPr>
              <w:t xml:space="preserve">Article 8 Entrée en vigueur et durée du document unilatéral </w:t>
            </w:r>
          </w:p>
          <w:p w14:paraId="3A20E950"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p>
          <w:p w14:paraId="1BA36307"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Le présent document unilatéral entre en vigueur à sa date de signature </w:t>
            </w:r>
            <w:r w:rsidRPr="007162A9">
              <w:rPr>
                <w:rFonts w:ascii="Arial" w:hAnsi="Arial" w:cs="Arial"/>
                <w:i/>
                <w:iCs/>
                <w:sz w:val="20"/>
                <w:szCs w:val="20"/>
                <w:highlight w:val="yellow"/>
                <w:lang w:val="fr-FR"/>
              </w:rPr>
              <w:t>OU le [date] OU</w:t>
            </w:r>
            <w:r w:rsidRPr="00864913">
              <w:rPr>
                <w:rFonts w:ascii="Arial" w:hAnsi="Arial" w:cs="Arial"/>
                <w:i/>
                <w:iCs/>
                <w:sz w:val="20"/>
                <w:szCs w:val="20"/>
                <w:lang w:val="fr-FR"/>
              </w:rPr>
              <w:t xml:space="preserve"> lendemain de de son homologation par l’autorité administrative. </w:t>
            </w:r>
          </w:p>
          <w:p w14:paraId="661AC986"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2CB20C8C"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Il s’applique jusqu’au [</w:t>
            </w:r>
            <w:r w:rsidRPr="007162A9">
              <w:rPr>
                <w:rFonts w:ascii="Arial" w:hAnsi="Arial" w:cs="Arial"/>
                <w:i/>
                <w:iCs/>
                <w:sz w:val="20"/>
                <w:szCs w:val="20"/>
                <w:highlight w:val="yellow"/>
                <w:lang w:val="fr-FR"/>
              </w:rPr>
              <w:t>Préciser – maximum jusqu’au 31/12/2022</w:t>
            </w:r>
            <w:r w:rsidRPr="00864913">
              <w:rPr>
                <w:rFonts w:ascii="Arial" w:hAnsi="Arial" w:cs="Arial"/>
                <w:i/>
                <w:iCs/>
                <w:sz w:val="20"/>
                <w:szCs w:val="20"/>
                <w:lang w:val="fr-FR"/>
              </w:rPr>
              <w:t xml:space="preserve">]. </w:t>
            </w:r>
          </w:p>
          <w:p w14:paraId="45981BCB"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776F18C7"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r w:rsidRPr="00864913">
              <w:rPr>
                <w:rFonts w:ascii="Arial" w:hAnsi="Arial" w:cs="Arial"/>
                <w:b/>
                <w:bCs/>
                <w:i/>
                <w:iCs/>
                <w:sz w:val="20"/>
                <w:szCs w:val="20"/>
                <w:lang w:val="fr-FR"/>
              </w:rPr>
              <w:t xml:space="preserve">Article 9 Demande d’homologation </w:t>
            </w:r>
          </w:p>
          <w:p w14:paraId="7C1688EB"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p>
          <w:p w14:paraId="078F9EAE" w14:textId="1696307A"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Le présent document unilatéral est adressé par l’étude </w:t>
            </w:r>
            <w:r w:rsidR="009D2869" w:rsidRPr="009D2869">
              <w:rPr>
                <w:rFonts w:ascii="Arial" w:hAnsi="Arial" w:cs="Arial"/>
                <w:i/>
                <w:iCs/>
                <w:sz w:val="20"/>
                <w:szCs w:val="20"/>
                <w:lang w:val="fr-FR"/>
              </w:rPr>
              <w:t xml:space="preserve">ou de l’office </w:t>
            </w:r>
            <w:r w:rsidRPr="00864913">
              <w:rPr>
                <w:rFonts w:ascii="Arial" w:hAnsi="Arial" w:cs="Arial"/>
                <w:i/>
                <w:iCs/>
                <w:sz w:val="20"/>
                <w:szCs w:val="20"/>
                <w:lang w:val="fr-FR"/>
              </w:rPr>
              <w:t xml:space="preserve">à l’autorité administrative pour homologation par voie dématérialisée dans les conditions règlementaires en vigueur (Article R.5122-26 du Code du travail).  </w:t>
            </w:r>
          </w:p>
          <w:p w14:paraId="2BC71DB4"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[A compléter en cas de présence d’un CSE dans l’entreprise] </w:t>
            </w:r>
          </w:p>
          <w:p w14:paraId="10CB477A"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6181D8ED"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Cette demande est accompagnée de l'avis rendu par le CSE, ou à défaut, de la convocation du CSE.  </w:t>
            </w:r>
          </w:p>
          <w:p w14:paraId="4D6BF27C" w14:textId="5B7FBE2D"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L'étude</w:t>
            </w:r>
            <w:r w:rsidR="009D2869">
              <w:t xml:space="preserve"> </w:t>
            </w:r>
            <w:r w:rsidR="009D2869" w:rsidRPr="009D2869">
              <w:rPr>
                <w:rFonts w:ascii="Arial" w:hAnsi="Arial" w:cs="Arial"/>
                <w:i/>
                <w:iCs/>
                <w:sz w:val="20"/>
                <w:szCs w:val="20"/>
                <w:lang w:val="fr-FR"/>
              </w:rPr>
              <w:t>ou de l’office</w:t>
            </w:r>
            <w:r w:rsidRPr="00864913">
              <w:rPr>
                <w:rFonts w:ascii="Arial" w:hAnsi="Arial" w:cs="Arial"/>
                <w:i/>
                <w:iCs/>
                <w:sz w:val="20"/>
                <w:szCs w:val="20"/>
                <w:lang w:val="fr-FR"/>
              </w:rPr>
              <w:t xml:space="preserve"> transmet une copie de la demande d'homologation, accompagnée de son accusé de réception par l'administration, au CSE. </w:t>
            </w:r>
          </w:p>
          <w:p w14:paraId="41425896"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294D4EA8"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L'autorité administrative notifie à l'entreprise sa décision d'homologation dans un délai de vingt et un (21) jours à compter de la réception du présent document. Le silence gardé par l'autorité administrative pendant ce délai vaut décision d'acceptation d'homologation. </w:t>
            </w:r>
          </w:p>
          <w:p w14:paraId="15CF468B"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4BD20F39"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[A compléter en cas de présence d’un CSE dans l’entreprise] </w:t>
            </w:r>
          </w:p>
          <w:p w14:paraId="549ED78C"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6CBFE787"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L’autorité administrative notifie sa décision au CSE, dans les mêmes délais.  </w:t>
            </w:r>
          </w:p>
          <w:p w14:paraId="192225CC" w14:textId="77777777"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La procédure d'homologation est renouvelée en cas de reconduction ou d'adaptation du document. </w:t>
            </w:r>
          </w:p>
          <w:p w14:paraId="4E10D169"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763E7BDD"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La décision d’homologation ou de validation vaut autorisation d’activité partielle spécifique pour une durée de six mois. L’autorisation est renouvelée par période de six (6) mois, au vu d’un bilan adressé à l’autorité administrative, avant l’échéance de chaque période d’autorisation de recours au dispositif spécifique d’activité partielle (DSAP), portant sur le respect des engagements en termes d’emploi et de formation professionnelle, ainsi que sur les modalités d’information du CSE, s’il existe, sur la mise en œuvre de l’accord. Ce bilan est accompagné d’un diagnostic actualisé de la situation économique et des perspectives d’activité de l’établissement, de l’entreprise ou du groupe, ainsi que du procès-verbal de la dernière réunion au cours de laquelle le CSE, s’il existe, a été informé sur la mise en œuvre du DSAP. </w:t>
            </w:r>
          </w:p>
          <w:p w14:paraId="5622BB81"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0D802533"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bCs/>
                <w:i/>
                <w:iCs/>
                <w:sz w:val="20"/>
                <w:szCs w:val="20"/>
                <w:lang w:val="fr-FR"/>
              </w:rPr>
            </w:pPr>
            <w:r w:rsidRPr="00864913">
              <w:rPr>
                <w:rFonts w:ascii="Arial" w:hAnsi="Arial" w:cs="Arial"/>
                <w:i/>
                <w:iCs/>
                <w:sz w:val="20"/>
                <w:szCs w:val="20"/>
                <w:lang w:val="fr-FR"/>
              </w:rPr>
              <w:t xml:space="preserve"> </w:t>
            </w:r>
            <w:r w:rsidRPr="00864913">
              <w:rPr>
                <w:rFonts w:ascii="Arial" w:hAnsi="Arial" w:cs="Arial"/>
                <w:b/>
                <w:bCs/>
                <w:i/>
                <w:iCs/>
                <w:sz w:val="20"/>
                <w:szCs w:val="20"/>
                <w:lang w:val="fr-FR"/>
              </w:rPr>
              <w:t xml:space="preserve">Article 10 Publicité et transmission à la CPPNI </w:t>
            </w:r>
          </w:p>
          <w:p w14:paraId="081FC722"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p>
          <w:p w14:paraId="46272045"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La décision d'homologation ou, à défaut, les documents nécessaires pour la demande d’homologation et les voies et délais de recours sont portés à la connaissance des salariés par tout moyen permettant de conférer date certaine à cette information (e-mail…) et par voie d'affichage sur leurs lieux de travail. </w:t>
            </w:r>
          </w:p>
          <w:p w14:paraId="660DC464"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 </w:t>
            </w:r>
          </w:p>
          <w:p w14:paraId="39341B8D" w14:textId="65F25254"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Le présent document est également transmis par voie électronique à la commission paritaire permanente de négociation et d’interprétation de la branche professionnelle. </w:t>
            </w:r>
            <w:r w:rsidRPr="007162A9">
              <w:rPr>
                <w:rFonts w:ascii="Arial" w:hAnsi="Arial" w:cs="Arial"/>
                <w:i/>
                <w:iCs/>
                <w:sz w:val="20"/>
                <w:szCs w:val="20"/>
                <w:lang w:val="fr-FR"/>
              </w:rPr>
              <w:t>(cppni@</w:t>
            </w:r>
            <w:r w:rsidR="009D2869">
              <w:rPr>
                <w:rFonts w:ascii="Arial" w:hAnsi="Arial" w:cs="Arial"/>
                <w:i/>
                <w:iCs/>
                <w:sz w:val="20"/>
                <w:szCs w:val="20"/>
                <w:lang w:val="fr-FR"/>
              </w:rPr>
              <w:t>praj</w:t>
            </w:r>
            <w:r w:rsidRPr="007162A9">
              <w:rPr>
                <w:rFonts w:ascii="Arial" w:hAnsi="Arial" w:cs="Arial"/>
                <w:i/>
                <w:iCs/>
                <w:sz w:val="20"/>
                <w:szCs w:val="20"/>
                <w:lang w:val="fr-FR"/>
              </w:rPr>
              <w:t>.fr):</w:t>
            </w:r>
          </w:p>
          <w:p w14:paraId="1F11C74B"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i/>
                <w:iCs/>
                <w:sz w:val="20"/>
                <w:szCs w:val="20"/>
                <w:lang w:val="fr-FR"/>
              </w:rPr>
            </w:pPr>
          </w:p>
          <w:p w14:paraId="7EBCB57A" w14:textId="1C4D47C5" w:rsid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i/>
                <w:iCs/>
                <w:sz w:val="20"/>
                <w:szCs w:val="20"/>
                <w:lang w:val="fr-FR"/>
              </w:rPr>
            </w:pPr>
            <w:r w:rsidRPr="00864913">
              <w:rPr>
                <w:rFonts w:ascii="Arial" w:hAnsi="Arial" w:cs="Arial"/>
                <w:i/>
                <w:iCs/>
                <w:sz w:val="20"/>
                <w:szCs w:val="20"/>
                <w:lang w:val="fr-FR"/>
              </w:rPr>
              <w:t xml:space="preserve">Fait à …, le … </w:t>
            </w:r>
          </w:p>
          <w:p w14:paraId="5CCAB049" w14:textId="77777777" w:rsidR="00C54DD9" w:rsidRPr="00864913"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i/>
                <w:iCs/>
                <w:sz w:val="20"/>
                <w:szCs w:val="20"/>
                <w:lang w:val="fr-FR"/>
              </w:rPr>
            </w:pPr>
          </w:p>
          <w:p w14:paraId="0808CD1F" w14:textId="5E1390E3" w:rsidR="00C54DD9" w:rsidRPr="00C54DD9" w:rsidRDefault="00C54DD9" w:rsidP="00687917">
            <w:pPr>
              <w:pStyle w:val="StyleCorpsdetexte2LatinTahomaComplexeTahomaC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i/>
                <w:iCs/>
                <w:sz w:val="20"/>
                <w:szCs w:val="20"/>
                <w:lang w:val="fr-FR"/>
              </w:rPr>
            </w:pPr>
            <w:r w:rsidRPr="00864913">
              <w:rPr>
                <w:rFonts w:ascii="Arial" w:hAnsi="Arial" w:cs="Arial"/>
                <w:i/>
                <w:iCs/>
                <w:sz w:val="20"/>
                <w:szCs w:val="20"/>
                <w:lang w:val="fr-FR"/>
              </w:rPr>
              <w:t xml:space="preserve"> [Signature]</w:t>
            </w:r>
          </w:p>
        </w:tc>
      </w:tr>
    </w:tbl>
    <w:p w14:paraId="10912F99" w14:textId="77777777" w:rsidR="00C54DD9" w:rsidRDefault="00C54DD9" w:rsidP="00050FAB">
      <w:pPr>
        <w:jc w:val="both"/>
        <w:rPr>
          <w:rFonts w:ascii="Verdana" w:hAnsi="Verdana"/>
          <w:sz w:val="20"/>
          <w:szCs w:val="20"/>
        </w:rPr>
      </w:pPr>
    </w:p>
    <w:sectPr w:rsidR="00C54DD9" w:rsidSect="00A1579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E0DE4" w14:textId="77777777" w:rsidR="00B45A77" w:rsidRDefault="00B45A77" w:rsidP="00DF41AA">
      <w:r>
        <w:separator/>
      </w:r>
    </w:p>
  </w:endnote>
  <w:endnote w:type="continuationSeparator" w:id="0">
    <w:p w14:paraId="7AA5E6F2" w14:textId="77777777" w:rsidR="00B45A77" w:rsidRDefault="00B45A77" w:rsidP="00D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2A837" w14:textId="6D8B16C3" w:rsidR="00700840" w:rsidRDefault="00887A4B">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CCN </w:t>
    </w:r>
    <w:r w:rsidR="00374EA6">
      <w:rPr>
        <w:rFonts w:asciiTheme="majorHAnsi" w:eastAsiaTheme="majorEastAsia" w:hAnsiTheme="majorHAnsi" w:cstheme="majorBidi"/>
      </w:rPr>
      <w:t>PRAJ</w:t>
    </w:r>
    <w:r>
      <w:rPr>
        <w:rFonts w:asciiTheme="majorHAnsi" w:eastAsiaTheme="majorEastAsia" w:hAnsiTheme="majorHAnsi" w:cstheme="majorBidi"/>
      </w:rPr>
      <w:t xml:space="preserve"> / </w:t>
    </w:r>
    <w:r w:rsidR="002A0FBE">
      <w:rPr>
        <w:rFonts w:asciiTheme="majorHAnsi" w:eastAsiaTheme="majorEastAsia" w:hAnsiTheme="majorHAnsi" w:cstheme="majorBidi"/>
      </w:rPr>
      <w:t>Accord APLD</w:t>
    </w:r>
    <w:r w:rsidR="00700840">
      <w:rPr>
        <w:rFonts w:asciiTheme="majorHAnsi" w:eastAsiaTheme="majorEastAsia" w:hAnsiTheme="majorHAnsi" w:cstheme="majorBidi"/>
      </w:rPr>
      <w:ptab w:relativeTo="margin" w:alignment="right" w:leader="none"/>
    </w:r>
    <w:r w:rsidR="00700840">
      <w:rPr>
        <w:rFonts w:asciiTheme="majorHAnsi" w:eastAsiaTheme="majorEastAsia" w:hAnsiTheme="majorHAnsi" w:cstheme="majorBidi"/>
      </w:rPr>
      <w:t xml:space="preserve">Page </w:t>
    </w:r>
    <w:r w:rsidR="00700840">
      <w:rPr>
        <w:rFonts w:eastAsiaTheme="minorEastAsia"/>
      </w:rPr>
      <w:fldChar w:fldCharType="begin"/>
    </w:r>
    <w:r w:rsidR="00700840">
      <w:instrText>PAGE   \* MERGEFORMAT</w:instrText>
    </w:r>
    <w:r w:rsidR="00700840">
      <w:rPr>
        <w:rFonts w:eastAsiaTheme="minorEastAsia"/>
      </w:rPr>
      <w:fldChar w:fldCharType="separate"/>
    </w:r>
    <w:r w:rsidR="00BC4253" w:rsidRPr="00BC4253">
      <w:rPr>
        <w:rFonts w:asciiTheme="majorHAnsi" w:eastAsiaTheme="majorEastAsia" w:hAnsiTheme="majorHAnsi" w:cstheme="majorBidi"/>
        <w:noProof/>
      </w:rPr>
      <w:t>11</w:t>
    </w:r>
    <w:r w:rsidR="00700840">
      <w:rPr>
        <w:rFonts w:asciiTheme="majorHAnsi" w:eastAsiaTheme="majorEastAsia" w:hAnsiTheme="majorHAnsi" w:cstheme="majorBidi"/>
      </w:rPr>
      <w:fldChar w:fldCharType="end"/>
    </w:r>
  </w:p>
  <w:p w14:paraId="7159616E" w14:textId="213F0401" w:rsidR="00700840" w:rsidRDefault="00700840" w:rsidP="00A767E8">
    <w:pPr>
      <w:pStyle w:val="Pieddepage"/>
      <w:ind w:left="42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D304F" w14:textId="77777777" w:rsidR="00B45A77" w:rsidRDefault="00B45A77" w:rsidP="00DF41AA">
      <w:r>
        <w:separator/>
      </w:r>
    </w:p>
  </w:footnote>
  <w:footnote w:type="continuationSeparator" w:id="0">
    <w:p w14:paraId="327E6011" w14:textId="77777777" w:rsidR="00B45A77" w:rsidRDefault="00B45A77" w:rsidP="00DF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D77E1"/>
    <w:multiLevelType w:val="hybridMultilevel"/>
    <w:tmpl w:val="8026A958"/>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15:restartNumberingAfterBreak="0">
    <w:nsid w:val="1D186193"/>
    <w:multiLevelType w:val="hybridMultilevel"/>
    <w:tmpl w:val="22243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CB1DFF"/>
    <w:multiLevelType w:val="hybridMultilevel"/>
    <w:tmpl w:val="E3607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8345D8"/>
    <w:multiLevelType w:val="hybridMultilevel"/>
    <w:tmpl w:val="793EA490"/>
    <w:lvl w:ilvl="0" w:tplc="01D4A034">
      <w:start w:val="1"/>
      <w:numFmt w:val="bullet"/>
      <w:lvlText w:val="-"/>
      <w:lvlJc w:val="left"/>
      <w:pPr>
        <w:ind w:left="838" w:hanging="360"/>
      </w:pPr>
      <w:rPr>
        <w:rFonts w:ascii="Arial" w:eastAsia="Arial" w:hAnsi="Arial" w:hint="default"/>
        <w:sz w:val="22"/>
        <w:szCs w:val="22"/>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4" w15:restartNumberingAfterBreak="0">
    <w:nsid w:val="367D0A5A"/>
    <w:multiLevelType w:val="hybridMultilevel"/>
    <w:tmpl w:val="941EE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AF19BE"/>
    <w:multiLevelType w:val="hybridMultilevel"/>
    <w:tmpl w:val="897E3434"/>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6" w15:restartNumberingAfterBreak="0">
    <w:nsid w:val="4D8C2B70"/>
    <w:multiLevelType w:val="hybridMultilevel"/>
    <w:tmpl w:val="217CE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001B22"/>
    <w:multiLevelType w:val="hybridMultilevel"/>
    <w:tmpl w:val="19180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1D5456"/>
    <w:multiLevelType w:val="hybridMultilevel"/>
    <w:tmpl w:val="4D645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9374C1"/>
    <w:multiLevelType w:val="hybridMultilevel"/>
    <w:tmpl w:val="C31EF60C"/>
    <w:lvl w:ilvl="0" w:tplc="E626E4C2">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48B94E">
      <w:start w:val="1"/>
      <w:numFmt w:val="bullet"/>
      <w:lvlText w:val="o"/>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C406A2">
      <w:start w:val="1"/>
      <w:numFmt w:val="bullet"/>
      <w:lvlText w:val="▪"/>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26EE1C">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50F3F8">
      <w:start w:val="1"/>
      <w:numFmt w:val="bullet"/>
      <w:lvlText w:val="o"/>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3CA152">
      <w:start w:val="1"/>
      <w:numFmt w:val="bullet"/>
      <w:lvlText w:val="▪"/>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A48B52">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C2C6D6">
      <w:start w:val="1"/>
      <w:numFmt w:val="bullet"/>
      <w:lvlText w:val="o"/>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527F7A">
      <w:start w:val="1"/>
      <w:numFmt w:val="bullet"/>
      <w:lvlText w:val="▪"/>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F2F619C"/>
    <w:multiLevelType w:val="hybridMultilevel"/>
    <w:tmpl w:val="B4B04D1C"/>
    <w:lvl w:ilvl="0" w:tplc="01D4A034">
      <w:start w:val="1"/>
      <w:numFmt w:val="bullet"/>
      <w:lvlText w:val="-"/>
      <w:lvlJc w:val="left"/>
      <w:pPr>
        <w:ind w:left="720" w:hanging="360"/>
      </w:pPr>
      <w:rPr>
        <w:rFonts w:ascii="Arial" w:eastAsia="Arial" w:hAnsi="Aria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FD5995"/>
    <w:multiLevelType w:val="hybridMultilevel"/>
    <w:tmpl w:val="FD880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B11548"/>
    <w:multiLevelType w:val="hybridMultilevel"/>
    <w:tmpl w:val="303CF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0"/>
  </w:num>
  <w:num w:numId="6">
    <w:abstractNumId w:val="9"/>
  </w:num>
  <w:num w:numId="7">
    <w:abstractNumId w:val="7"/>
  </w:num>
  <w:num w:numId="8">
    <w:abstractNumId w:val="11"/>
  </w:num>
  <w:num w:numId="9">
    <w:abstractNumId w:val="5"/>
  </w:num>
  <w:num w:numId="10">
    <w:abstractNumId w:val="8"/>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AA"/>
    <w:rsid w:val="000176A3"/>
    <w:rsid w:val="000200D8"/>
    <w:rsid w:val="000238D7"/>
    <w:rsid w:val="00045F16"/>
    <w:rsid w:val="00050FAB"/>
    <w:rsid w:val="000510EB"/>
    <w:rsid w:val="00061D6B"/>
    <w:rsid w:val="0007558E"/>
    <w:rsid w:val="00092974"/>
    <w:rsid w:val="000A522A"/>
    <w:rsid w:val="000D3785"/>
    <w:rsid w:val="000D4147"/>
    <w:rsid w:val="000F042C"/>
    <w:rsid w:val="00116BFA"/>
    <w:rsid w:val="0014723A"/>
    <w:rsid w:val="00171E4C"/>
    <w:rsid w:val="00174035"/>
    <w:rsid w:val="001A058E"/>
    <w:rsid w:val="001C1B8E"/>
    <w:rsid w:val="00206A0A"/>
    <w:rsid w:val="00246C2E"/>
    <w:rsid w:val="00275612"/>
    <w:rsid w:val="002A03C5"/>
    <w:rsid w:val="002A0FBE"/>
    <w:rsid w:val="002A5C48"/>
    <w:rsid w:val="002B11BE"/>
    <w:rsid w:val="002B4FF7"/>
    <w:rsid w:val="002D6AD6"/>
    <w:rsid w:val="002E40E0"/>
    <w:rsid w:val="002F2E14"/>
    <w:rsid w:val="002F39EB"/>
    <w:rsid w:val="00320917"/>
    <w:rsid w:val="00347154"/>
    <w:rsid w:val="00374EA6"/>
    <w:rsid w:val="00382948"/>
    <w:rsid w:val="00392590"/>
    <w:rsid w:val="003A6EDD"/>
    <w:rsid w:val="003D3145"/>
    <w:rsid w:val="003E75AF"/>
    <w:rsid w:val="003F366D"/>
    <w:rsid w:val="003F532A"/>
    <w:rsid w:val="004133CA"/>
    <w:rsid w:val="00416269"/>
    <w:rsid w:val="004354A5"/>
    <w:rsid w:val="00442E64"/>
    <w:rsid w:val="00477DA6"/>
    <w:rsid w:val="0049447C"/>
    <w:rsid w:val="004E6004"/>
    <w:rsid w:val="004F3770"/>
    <w:rsid w:val="00514770"/>
    <w:rsid w:val="00517151"/>
    <w:rsid w:val="00557A5F"/>
    <w:rsid w:val="005666FB"/>
    <w:rsid w:val="00585FBA"/>
    <w:rsid w:val="0059091D"/>
    <w:rsid w:val="005A6BA5"/>
    <w:rsid w:val="005B4D2A"/>
    <w:rsid w:val="005D6CE3"/>
    <w:rsid w:val="005E715F"/>
    <w:rsid w:val="005F3E56"/>
    <w:rsid w:val="00605419"/>
    <w:rsid w:val="00623E3E"/>
    <w:rsid w:val="00635E08"/>
    <w:rsid w:val="00643072"/>
    <w:rsid w:val="006444AF"/>
    <w:rsid w:val="006913D0"/>
    <w:rsid w:val="006A0C15"/>
    <w:rsid w:val="006A1C3C"/>
    <w:rsid w:val="006A6D4C"/>
    <w:rsid w:val="006B5AC9"/>
    <w:rsid w:val="006B671D"/>
    <w:rsid w:val="006C305F"/>
    <w:rsid w:val="006D7B1D"/>
    <w:rsid w:val="006E369B"/>
    <w:rsid w:val="00700840"/>
    <w:rsid w:val="007050F8"/>
    <w:rsid w:val="007314E5"/>
    <w:rsid w:val="00734651"/>
    <w:rsid w:val="007450A2"/>
    <w:rsid w:val="007B0C2B"/>
    <w:rsid w:val="007B4F63"/>
    <w:rsid w:val="007C5DC4"/>
    <w:rsid w:val="007C6470"/>
    <w:rsid w:val="007D436A"/>
    <w:rsid w:val="007E1042"/>
    <w:rsid w:val="007E5391"/>
    <w:rsid w:val="007F7D85"/>
    <w:rsid w:val="008018A4"/>
    <w:rsid w:val="008106F8"/>
    <w:rsid w:val="00864913"/>
    <w:rsid w:val="00887A4B"/>
    <w:rsid w:val="008A24F9"/>
    <w:rsid w:val="008C3939"/>
    <w:rsid w:val="008C7AFB"/>
    <w:rsid w:val="00915D88"/>
    <w:rsid w:val="00920B8A"/>
    <w:rsid w:val="00931964"/>
    <w:rsid w:val="009812D9"/>
    <w:rsid w:val="00984253"/>
    <w:rsid w:val="009862AD"/>
    <w:rsid w:val="009872E6"/>
    <w:rsid w:val="009D2869"/>
    <w:rsid w:val="009F1E3B"/>
    <w:rsid w:val="009F56A9"/>
    <w:rsid w:val="00A1579A"/>
    <w:rsid w:val="00A767E8"/>
    <w:rsid w:val="00AC09BB"/>
    <w:rsid w:val="00AE0B28"/>
    <w:rsid w:val="00AE1F1F"/>
    <w:rsid w:val="00AE55F9"/>
    <w:rsid w:val="00AE682A"/>
    <w:rsid w:val="00AF759F"/>
    <w:rsid w:val="00B10D8D"/>
    <w:rsid w:val="00B45A77"/>
    <w:rsid w:val="00BA17EB"/>
    <w:rsid w:val="00BA33E7"/>
    <w:rsid w:val="00BB2A8E"/>
    <w:rsid w:val="00BC4253"/>
    <w:rsid w:val="00C10493"/>
    <w:rsid w:val="00C14399"/>
    <w:rsid w:val="00C430E9"/>
    <w:rsid w:val="00C530FD"/>
    <w:rsid w:val="00C547F3"/>
    <w:rsid w:val="00C54DD9"/>
    <w:rsid w:val="00C72939"/>
    <w:rsid w:val="00C81BBE"/>
    <w:rsid w:val="00CA3261"/>
    <w:rsid w:val="00CC4930"/>
    <w:rsid w:val="00CF49C6"/>
    <w:rsid w:val="00D320C2"/>
    <w:rsid w:val="00D81D77"/>
    <w:rsid w:val="00D96F34"/>
    <w:rsid w:val="00DA232A"/>
    <w:rsid w:val="00DB72AC"/>
    <w:rsid w:val="00DD2AEB"/>
    <w:rsid w:val="00DE0FCB"/>
    <w:rsid w:val="00DF41AA"/>
    <w:rsid w:val="00DF4395"/>
    <w:rsid w:val="00E37483"/>
    <w:rsid w:val="00E63C6A"/>
    <w:rsid w:val="00E91E25"/>
    <w:rsid w:val="00EB24CD"/>
    <w:rsid w:val="00EC37D5"/>
    <w:rsid w:val="00EE3BE2"/>
    <w:rsid w:val="00F10372"/>
    <w:rsid w:val="00F42165"/>
    <w:rsid w:val="00F621A4"/>
    <w:rsid w:val="00F903DD"/>
    <w:rsid w:val="00FA2654"/>
    <w:rsid w:val="00FC0024"/>
    <w:rsid w:val="00FE17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8F60"/>
  <w15:docId w15:val="{2404BE8D-FCDB-4550-B127-08A2F2D6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E3E"/>
  </w:style>
  <w:style w:type="paragraph" w:styleId="Titre1">
    <w:name w:val="heading 1"/>
    <w:basedOn w:val="Normal"/>
    <w:link w:val="Titre1Car"/>
    <w:uiPriority w:val="1"/>
    <w:qFormat/>
    <w:rsid w:val="00F621A4"/>
    <w:pPr>
      <w:widowControl w:val="0"/>
      <w:ind w:left="118"/>
      <w:jc w:val="left"/>
      <w:outlineLvl w:val="0"/>
    </w:pPr>
    <w:rPr>
      <w:rFonts w:ascii="Arial" w:eastAsia="Arial" w:hAnsi="Arial"/>
      <w:b/>
      <w:bCs/>
      <w:u w:val="single"/>
      <w:lang w:val="en-US"/>
    </w:rPr>
  </w:style>
  <w:style w:type="paragraph" w:styleId="Titre2">
    <w:name w:val="heading 2"/>
    <w:basedOn w:val="Normal"/>
    <w:next w:val="Normal"/>
    <w:link w:val="Titre2Car"/>
    <w:uiPriority w:val="9"/>
    <w:semiHidden/>
    <w:unhideWhenUsed/>
    <w:qFormat/>
    <w:rsid w:val="006430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l">
    <w:name w:val="texteel"/>
    <w:basedOn w:val="Policepardfaut"/>
    <w:uiPriority w:val="99"/>
    <w:rsid w:val="00DF41AA"/>
  </w:style>
  <w:style w:type="paragraph" w:styleId="En-tte">
    <w:name w:val="header"/>
    <w:basedOn w:val="Normal"/>
    <w:link w:val="En-tteCar"/>
    <w:uiPriority w:val="99"/>
    <w:rsid w:val="00DF41AA"/>
    <w:pPr>
      <w:tabs>
        <w:tab w:val="center" w:pos="4536"/>
        <w:tab w:val="right" w:pos="9072"/>
      </w:tabs>
      <w:jc w:val="left"/>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DF41A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F41AA"/>
    <w:pPr>
      <w:tabs>
        <w:tab w:val="center" w:pos="4536"/>
        <w:tab w:val="right" w:pos="9072"/>
      </w:tabs>
    </w:pPr>
  </w:style>
  <w:style w:type="character" w:customStyle="1" w:styleId="PieddepageCar">
    <w:name w:val="Pied de page Car"/>
    <w:basedOn w:val="Policepardfaut"/>
    <w:link w:val="Pieddepage"/>
    <w:uiPriority w:val="99"/>
    <w:rsid w:val="00DF41AA"/>
  </w:style>
  <w:style w:type="paragraph" w:customStyle="1" w:styleId="StyleCorpsdetexte2LatinTahomaComplexeTahomaCar">
    <w:name w:val="Style Corps de texte 2 + (Latin) Tahoma (Complexe) Tahoma Car"/>
    <w:basedOn w:val="Corpsdetexte2"/>
    <w:uiPriority w:val="99"/>
    <w:rsid w:val="008C3939"/>
    <w:pPr>
      <w:spacing w:line="240" w:lineRule="auto"/>
      <w:jc w:val="both"/>
    </w:pPr>
    <w:rPr>
      <w:rFonts w:ascii="Tahoma" w:eastAsia="MS Mincho" w:hAnsi="Tahoma" w:cs="Tahoma"/>
      <w:sz w:val="24"/>
      <w:szCs w:val="24"/>
      <w:lang w:eastAsia="fr-FR"/>
    </w:rPr>
  </w:style>
  <w:style w:type="paragraph" w:styleId="Corpsdetexte2">
    <w:name w:val="Body Text 2"/>
    <w:basedOn w:val="Normal"/>
    <w:link w:val="Corpsdetexte2Car"/>
    <w:uiPriority w:val="99"/>
    <w:semiHidden/>
    <w:unhideWhenUsed/>
    <w:rsid w:val="008C3939"/>
    <w:pPr>
      <w:spacing w:after="120" w:line="480" w:lineRule="auto"/>
    </w:pPr>
  </w:style>
  <w:style w:type="character" w:customStyle="1" w:styleId="Corpsdetexte2Car">
    <w:name w:val="Corps de texte 2 Car"/>
    <w:basedOn w:val="Policepardfaut"/>
    <w:link w:val="Corpsdetexte2"/>
    <w:uiPriority w:val="99"/>
    <w:semiHidden/>
    <w:rsid w:val="008C3939"/>
  </w:style>
  <w:style w:type="paragraph" w:styleId="Textedebulles">
    <w:name w:val="Balloon Text"/>
    <w:basedOn w:val="Normal"/>
    <w:link w:val="TextedebullesCar"/>
    <w:uiPriority w:val="99"/>
    <w:semiHidden/>
    <w:unhideWhenUsed/>
    <w:rsid w:val="00514770"/>
    <w:rPr>
      <w:rFonts w:ascii="Tahoma" w:hAnsi="Tahoma" w:cs="Tahoma"/>
      <w:sz w:val="16"/>
      <w:szCs w:val="16"/>
    </w:rPr>
  </w:style>
  <w:style w:type="character" w:customStyle="1" w:styleId="TextedebullesCar">
    <w:name w:val="Texte de bulles Car"/>
    <w:basedOn w:val="Policepardfaut"/>
    <w:link w:val="Textedebulles"/>
    <w:uiPriority w:val="99"/>
    <w:semiHidden/>
    <w:rsid w:val="00514770"/>
    <w:rPr>
      <w:rFonts w:ascii="Tahoma" w:hAnsi="Tahoma" w:cs="Tahoma"/>
      <w:sz w:val="16"/>
      <w:szCs w:val="16"/>
    </w:rPr>
  </w:style>
  <w:style w:type="paragraph" w:styleId="Paragraphedeliste">
    <w:name w:val="List Paragraph"/>
    <w:basedOn w:val="Normal"/>
    <w:uiPriority w:val="34"/>
    <w:qFormat/>
    <w:rsid w:val="00700840"/>
    <w:pPr>
      <w:ind w:left="720"/>
      <w:contextualSpacing/>
    </w:pPr>
  </w:style>
  <w:style w:type="paragraph" w:styleId="Corpsdetexte">
    <w:name w:val="Body Text"/>
    <w:basedOn w:val="Normal"/>
    <w:link w:val="CorpsdetexteCar"/>
    <w:uiPriority w:val="99"/>
    <w:semiHidden/>
    <w:unhideWhenUsed/>
    <w:rsid w:val="00F621A4"/>
    <w:pPr>
      <w:spacing w:after="120"/>
    </w:pPr>
  </w:style>
  <w:style w:type="character" w:customStyle="1" w:styleId="CorpsdetexteCar">
    <w:name w:val="Corps de texte Car"/>
    <w:basedOn w:val="Policepardfaut"/>
    <w:link w:val="Corpsdetexte"/>
    <w:uiPriority w:val="99"/>
    <w:semiHidden/>
    <w:rsid w:val="00F621A4"/>
  </w:style>
  <w:style w:type="character" w:customStyle="1" w:styleId="Titre1Car">
    <w:name w:val="Titre 1 Car"/>
    <w:basedOn w:val="Policepardfaut"/>
    <w:link w:val="Titre1"/>
    <w:uiPriority w:val="1"/>
    <w:rsid w:val="00F621A4"/>
    <w:rPr>
      <w:rFonts w:ascii="Arial" w:eastAsia="Arial" w:hAnsi="Arial"/>
      <w:b/>
      <w:bCs/>
      <w:u w:val="single"/>
      <w:lang w:val="en-US"/>
    </w:rPr>
  </w:style>
  <w:style w:type="table" w:styleId="Grilledutableau">
    <w:name w:val="Table Grid"/>
    <w:basedOn w:val="TableauNormal"/>
    <w:uiPriority w:val="39"/>
    <w:rsid w:val="00F621A4"/>
    <w:pPr>
      <w:widowControl w:val="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643072"/>
    <w:rPr>
      <w:rFonts w:asciiTheme="majorHAnsi" w:eastAsiaTheme="majorEastAsia" w:hAnsiTheme="majorHAnsi" w:cstheme="majorBidi"/>
      <w:color w:val="365F91" w:themeColor="accent1" w:themeShade="BF"/>
      <w:sz w:val="26"/>
      <w:szCs w:val="26"/>
    </w:rPr>
  </w:style>
  <w:style w:type="character" w:styleId="Lienhypertexte">
    <w:name w:val="Hyperlink"/>
    <w:basedOn w:val="Policepardfaut"/>
    <w:uiPriority w:val="99"/>
    <w:unhideWhenUsed/>
    <w:rsid w:val="000D4147"/>
    <w:rPr>
      <w:color w:val="0000FF" w:themeColor="hyperlink"/>
      <w:u w:val="single"/>
    </w:rPr>
  </w:style>
  <w:style w:type="character" w:customStyle="1" w:styleId="Mentionnonrsolue1">
    <w:name w:val="Mention non résolue1"/>
    <w:basedOn w:val="Policepardfaut"/>
    <w:uiPriority w:val="99"/>
    <w:semiHidden/>
    <w:unhideWhenUsed/>
    <w:rsid w:val="000D4147"/>
    <w:rPr>
      <w:color w:val="605E5C"/>
      <w:shd w:val="clear" w:color="auto" w:fill="E1DFDD"/>
    </w:rPr>
  </w:style>
  <w:style w:type="paragraph" w:styleId="NormalWeb">
    <w:name w:val="Normal (Web)"/>
    <w:basedOn w:val="Normal"/>
    <w:uiPriority w:val="99"/>
    <w:semiHidden/>
    <w:unhideWhenUsed/>
    <w:rsid w:val="00DA232A"/>
    <w:pPr>
      <w:jc w:val="left"/>
    </w:pPr>
    <w:rPr>
      <w:rFonts w:ascii="Calibri" w:hAnsi="Calibri" w:cs="Calibri"/>
      <w:lang w:eastAsia="fr-FR"/>
    </w:rPr>
  </w:style>
  <w:style w:type="character" w:customStyle="1" w:styleId="Mentionnonrsolue2">
    <w:name w:val="Mention non résolue2"/>
    <w:basedOn w:val="Policepardfaut"/>
    <w:uiPriority w:val="99"/>
    <w:semiHidden/>
    <w:unhideWhenUsed/>
    <w:rsid w:val="00347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833291">
      <w:bodyDiv w:val="1"/>
      <w:marLeft w:val="0"/>
      <w:marRight w:val="0"/>
      <w:marTop w:val="0"/>
      <w:marBottom w:val="0"/>
      <w:divBdr>
        <w:top w:val="none" w:sz="0" w:space="0" w:color="auto"/>
        <w:left w:val="none" w:sz="0" w:space="0" w:color="auto"/>
        <w:bottom w:val="none" w:sz="0" w:space="0" w:color="auto"/>
        <w:right w:val="none" w:sz="0" w:space="0" w:color="auto"/>
      </w:divBdr>
    </w:div>
    <w:div w:id="549002447">
      <w:bodyDiv w:val="1"/>
      <w:marLeft w:val="0"/>
      <w:marRight w:val="0"/>
      <w:marTop w:val="0"/>
      <w:marBottom w:val="0"/>
      <w:divBdr>
        <w:top w:val="none" w:sz="0" w:space="0" w:color="auto"/>
        <w:left w:val="none" w:sz="0" w:space="0" w:color="auto"/>
        <w:bottom w:val="none" w:sz="0" w:space="0" w:color="auto"/>
        <w:right w:val="none" w:sz="0" w:space="0" w:color="auto"/>
      </w:divBdr>
    </w:div>
    <w:div w:id="1248661128">
      <w:bodyDiv w:val="1"/>
      <w:marLeft w:val="0"/>
      <w:marRight w:val="0"/>
      <w:marTop w:val="0"/>
      <w:marBottom w:val="0"/>
      <w:divBdr>
        <w:top w:val="none" w:sz="0" w:space="0" w:color="auto"/>
        <w:left w:val="none" w:sz="0" w:space="0" w:color="auto"/>
        <w:bottom w:val="none" w:sz="0" w:space="0" w:color="auto"/>
        <w:right w:val="none" w:sz="0" w:space="0" w:color="auto"/>
      </w:divBdr>
    </w:div>
    <w:div w:id="16122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2295</Words>
  <Characters>12625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SCP KEROUAZ</dc:creator>
  <cp:lastModifiedBy>Auréliano Boccasile</cp:lastModifiedBy>
  <cp:revision>3</cp:revision>
  <cp:lastPrinted>2019-07-04T17:15:00Z</cp:lastPrinted>
  <dcterms:created xsi:type="dcterms:W3CDTF">2020-12-24T10:05:00Z</dcterms:created>
  <dcterms:modified xsi:type="dcterms:W3CDTF">2020-12-24T10:12:00Z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7174941</vt:lpwstr>
  </property>
  <property fmtid="{D5CDD505-2E9C-101B-9397-08002B2CF9AE}" pid="3" name="adxRibbonCheckBoxElectionsVisible">
    <vt:lpwstr>N</vt:lpwstr>
  </property>
  <property fmtid="{D5CDD505-2E9C-101B-9397-08002B2CF9AE}" pid="4" name="FROMMODELE">
    <vt:lpwstr>N</vt:lpwstr>
  </property>
  <property fmtid="{D5CDD505-2E9C-101B-9397-08002B2CF9AE}" pid="5" name="FROMBIBLE">
    <vt:lpwstr>N</vt:lpwstr>
  </property>
  <property fmtid="{D5CDD505-2E9C-101B-9397-08002B2CF9AE}" pid="6" name="FROMDOCUMENT">
    <vt:lpwstr>O</vt:lpwstr>
  </property>
  <property fmtid="{D5CDD505-2E9C-101B-9397-08002B2CF9AE}" pid="7" name="adxRibbonMenuTrames">
    <vt:lpwstr>O</vt:lpwstr>
  </property>
  <property fmtid="{D5CDD505-2E9C-101B-9397-08002B2CF9AE}" pid="8" name="adxRibbonButtonInsertSignatures">
    <vt:lpwstr>O</vt:lpwstr>
  </property>
  <property fmtid="{D5CDD505-2E9C-101B-9397-08002B2CF9AE}" pid="9" name="adxRibbonCheckBoxLegifrance">
    <vt:lpwstr>N</vt:lpwstr>
  </property>
  <property fmtid="{D5CDD505-2E9C-101B-9397-08002B2CF9AE}" pid="10" name="adxRibbonCheckBoxLegifranceVisible">
    <vt:lpwstr>O</vt:lpwstr>
  </property>
  <property fmtid="{D5CDD505-2E9C-101B-9397-08002B2CF9AE}" pid="11" name="adxRibbonCheckBoxBibleJudiciaire">
    <vt:lpwstr>N</vt:lpwstr>
  </property>
  <property fmtid="{D5CDD505-2E9C-101B-9397-08002B2CF9AE}" pid="12" name="adxRibbonCheckBoxBibleJudiciaireVisible">
    <vt:lpwstr>N</vt:lpwstr>
  </property>
  <property fmtid="{D5CDD505-2E9C-101B-9397-08002B2CF9AE}" pid="13" name="adxRibbonButtonSaveIrys">
    <vt:lpwstr>O</vt:lpwstr>
  </property>
  <property fmtid="{D5CDD505-2E9C-101B-9397-08002B2CF9AE}" pid="14" name="adxRibbonButtonChemin">
    <vt:lpwstr>N</vt:lpwstr>
  </property>
</Properties>
</file>